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8C" w:rsidRPr="00156D93" w:rsidRDefault="00D24A8C" w:rsidP="00D24A8C">
      <w:r w:rsidRPr="00156D93">
        <w:t>OSNOVNA ŠKOLA JOSIPA LOVRETIĆA</w:t>
      </w:r>
    </w:p>
    <w:p w:rsidR="00D24A8C" w:rsidRPr="00156D93" w:rsidRDefault="00D24A8C" w:rsidP="00D24A8C">
      <w:r w:rsidRPr="00156D93">
        <w:t>OTOK</w:t>
      </w:r>
    </w:p>
    <w:p w:rsidR="00D24A8C" w:rsidRDefault="00D24A8C" w:rsidP="00D24A8C">
      <w:pPr>
        <w:jc w:val="center"/>
        <w:rPr>
          <w:b/>
        </w:rPr>
      </w:pPr>
    </w:p>
    <w:p w:rsidR="008E2B87" w:rsidRDefault="008E2B87" w:rsidP="00D24A8C">
      <w:pPr>
        <w:jc w:val="center"/>
        <w:rPr>
          <w:b/>
        </w:rPr>
      </w:pPr>
    </w:p>
    <w:p w:rsidR="00D24A8C" w:rsidRDefault="00D24A8C" w:rsidP="00D24A8C">
      <w:pPr>
        <w:jc w:val="center"/>
        <w:rPr>
          <w:b/>
        </w:rPr>
      </w:pPr>
    </w:p>
    <w:p w:rsidR="00D24A8C" w:rsidRDefault="00D24A8C" w:rsidP="00D24A8C">
      <w:pPr>
        <w:jc w:val="center"/>
        <w:rPr>
          <w:b/>
        </w:rPr>
      </w:pPr>
      <w:r>
        <w:rPr>
          <w:b/>
        </w:rPr>
        <w:t>BILJEŠKE UZ FINANCIJSKE IZVJEŠTAJE ZA RAZDOBLJE</w:t>
      </w:r>
    </w:p>
    <w:p w:rsidR="00D24A8C" w:rsidRDefault="00D24A8C" w:rsidP="00D24A8C">
      <w:pPr>
        <w:ind w:left="1416" w:firstLine="708"/>
        <w:rPr>
          <w:b/>
        </w:rPr>
      </w:pPr>
      <w:r>
        <w:rPr>
          <w:b/>
        </w:rPr>
        <w:t>1. SIJEČNJA  DO  31. PROSINCA  2019. GODINE</w:t>
      </w:r>
    </w:p>
    <w:p w:rsidR="00D24A8C" w:rsidRDefault="00D24A8C" w:rsidP="00D24A8C">
      <w:pPr>
        <w:jc w:val="center"/>
        <w:rPr>
          <w:b/>
        </w:rPr>
      </w:pPr>
      <w:r>
        <w:rPr>
          <w:b/>
        </w:rPr>
        <w:t>.</w:t>
      </w:r>
    </w:p>
    <w:p w:rsidR="00D24A8C" w:rsidRDefault="00D24A8C" w:rsidP="00D24A8C">
      <w:pPr>
        <w:jc w:val="center"/>
        <w:rPr>
          <w:b/>
        </w:rPr>
      </w:pPr>
    </w:p>
    <w:p w:rsidR="00D24A8C" w:rsidRDefault="00D24A8C" w:rsidP="00D24A8C">
      <w:pPr>
        <w:jc w:val="center"/>
        <w:rPr>
          <w:b/>
        </w:rPr>
      </w:pPr>
    </w:p>
    <w:p w:rsidR="00D24A8C" w:rsidRPr="00156D93" w:rsidRDefault="00D24A8C" w:rsidP="00D24A8C">
      <w:r w:rsidRPr="00156D93">
        <w:t>Naziv obveznik: OŠ JOSIPA LOVRETIĆA</w:t>
      </w:r>
    </w:p>
    <w:p w:rsidR="00D24A8C" w:rsidRPr="00156D93" w:rsidRDefault="00D24A8C" w:rsidP="00D24A8C">
      <w:r w:rsidRPr="00156D93">
        <w:t>Pošta i mjesto:   32252 OTOK</w:t>
      </w:r>
    </w:p>
    <w:p w:rsidR="00D24A8C" w:rsidRPr="00156D93" w:rsidRDefault="00D24A8C" w:rsidP="00D24A8C">
      <w:r w:rsidRPr="00156D93">
        <w:t>Adresa sjedišta:  J.  J. STROSSMAYERA 142</w:t>
      </w:r>
    </w:p>
    <w:p w:rsidR="00D24A8C" w:rsidRPr="00156D93" w:rsidRDefault="00D24A8C" w:rsidP="00D24A8C">
      <w:r w:rsidRPr="00156D93">
        <w:t>RKP broj: 10143</w:t>
      </w:r>
    </w:p>
    <w:p w:rsidR="00D24A8C" w:rsidRPr="00156D93" w:rsidRDefault="00D24A8C" w:rsidP="00D24A8C">
      <w:r w:rsidRPr="00156D93">
        <w:t>Matični broj: 03301044</w:t>
      </w:r>
      <w:r w:rsidRPr="00156D93">
        <w:tab/>
        <w:t xml:space="preserve">       </w:t>
      </w:r>
    </w:p>
    <w:p w:rsidR="00D24A8C" w:rsidRPr="00156D93" w:rsidRDefault="00D24A8C" w:rsidP="00D24A8C">
      <w:r w:rsidRPr="00156D93">
        <w:t xml:space="preserve">OIB: 76603034249 </w:t>
      </w:r>
    </w:p>
    <w:p w:rsidR="00D24A8C" w:rsidRPr="00156D93" w:rsidRDefault="00D24A8C" w:rsidP="00D24A8C">
      <w:r w:rsidRPr="00156D93">
        <w:t>Oznaka razine: 31</w:t>
      </w:r>
    </w:p>
    <w:p w:rsidR="00D24A8C" w:rsidRPr="00156D93" w:rsidRDefault="00D24A8C" w:rsidP="00D24A8C">
      <w:r w:rsidRPr="00156D93">
        <w:t>Šifra djelatnosti: 8520</w:t>
      </w:r>
    </w:p>
    <w:p w:rsidR="00D24A8C" w:rsidRPr="00156D93" w:rsidRDefault="00D24A8C" w:rsidP="00D24A8C">
      <w:r w:rsidRPr="00156D93">
        <w:t>Razdjel: 000</w:t>
      </w:r>
    </w:p>
    <w:p w:rsidR="00D24A8C" w:rsidRPr="00156D93" w:rsidRDefault="00D24A8C" w:rsidP="00D24A8C">
      <w:r w:rsidRPr="00156D93">
        <w:t xml:space="preserve"> Šifra grada: 535 Županija Vukovarsko –srijemska, grad Otok (Vinkovci)</w:t>
      </w:r>
    </w:p>
    <w:p w:rsidR="00D24A8C" w:rsidRDefault="00D24A8C" w:rsidP="00D24A8C">
      <w:pPr>
        <w:rPr>
          <w:b/>
        </w:rPr>
      </w:pPr>
      <w:r>
        <w:rPr>
          <w:b/>
        </w:rPr>
        <w:t xml:space="preserve">                   </w:t>
      </w:r>
    </w:p>
    <w:p w:rsidR="00CF71DD" w:rsidRDefault="00D24A8C" w:rsidP="00D24A8C">
      <w:r>
        <w:t>Škola Josipa Lovretića  posluje u skladu sa Zakonom o odgoju i obrazovanju u osnovnoj i srednjoj školi (Nar.nov.,broj</w:t>
      </w:r>
      <w:r w:rsidR="00CF71DD">
        <w:t xml:space="preserve"> 87/08, 86/09, 92/10, 105/10, 90/11, 5/12, 16/12, 86/12, 126/12, 94/13, 152/14, 07/17, 68/18, 98/19</w:t>
      </w:r>
      <w:r>
        <w:t xml:space="preserve"> </w:t>
      </w:r>
      <w:r w:rsidR="00CF71DD">
        <w:t>)</w:t>
      </w:r>
      <w:r>
        <w:t xml:space="preserve"> te Statutom škole.</w:t>
      </w:r>
      <w:r w:rsidR="00CF71DD">
        <w:t xml:space="preserve"> Škola obavlja djelatnost osnovnog obrazovanja koje se obavlja u jednoj zgradi u jednosmjenskoj nastavi u petodnevnom radnom tjednu.</w:t>
      </w:r>
    </w:p>
    <w:p w:rsidR="003402EB" w:rsidRDefault="00D24A8C" w:rsidP="00D24A8C">
      <w:r>
        <w:t>Vodi proračunsko računovodstvo temeljem Pravilnika o proračunskom računovodstvu i Računskom planu, a financijske izvještaje sastavlja i predaje u skladu s odredbama Pravilnika o financijskom izvještavanju u proračunskom računovodstvu.</w:t>
      </w:r>
      <w:r w:rsidR="0094364F">
        <w:t xml:space="preserve"> </w:t>
      </w:r>
    </w:p>
    <w:p w:rsidR="00D24A8C" w:rsidRDefault="0094364F" w:rsidP="00D24A8C">
      <w:r>
        <w:t>Godišnji financijski izvještaj sastavljen je nakon što su proknjižene sve poslovne promjene</w:t>
      </w:r>
      <w:r w:rsidR="00156D93">
        <w:t xml:space="preserve"> i transakcije za razdoblje siječanj-prosinac 2019. godine. Za sastavljanje i predaju financijskih izvejštaja korišteni su elektronski obrasci koji su preuzeti s internetskih stranica Ministarstva financija.</w:t>
      </w:r>
      <w:r w:rsidR="00D24A8C">
        <w:t xml:space="preserve"> </w:t>
      </w:r>
      <w:r w:rsidR="002C4851">
        <w:t>Osoba odgovorna za sastavljanje finanijskih izvje</w:t>
      </w:r>
      <w:r w:rsidR="003402EB">
        <w:t>štaja je računovotkinja Marija Tešija, a odgovorna osoba za pr</w:t>
      </w:r>
      <w:r w:rsidR="002C4851">
        <w:t>edaju financijskih izvještaja je ravnatrljica Marina Beuk.</w:t>
      </w:r>
    </w:p>
    <w:p w:rsidR="00AD20B1" w:rsidRDefault="00AD20B1" w:rsidP="00D24A8C"/>
    <w:p w:rsidR="00AD20B1" w:rsidRPr="00AD20B1" w:rsidRDefault="00AD20B1" w:rsidP="00D24A8C">
      <w:pPr>
        <w:rPr>
          <w:b/>
        </w:rPr>
      </w:pPr>
      <w:r w:rsidRPr="00AD20B1">
        <w:rPr>
          <w:b/>
        </w:rPr>
        <w:t>BILJEŠKE UZ OBRAZAC: BIL</w:t>
      </w:r>
    </w:p>
    <w:p w:rsidR="003402EB" w:rsidRDefault="003402EB" w:rsidP="00D24A8C">
      <w:pPr>
        <w:rPr>
          <w:b/>
        </w:rPr>
      </w:pPr>
    </w:p>
    <w:p w:rsidR="00D24A8C" w:rsidRDefault="00DA6E35" w:rsidP="00D24A8C">
      <w:r>
        <w:rPr>
          <w:b/>
        </w:rPr>
        <w:t xml:space="preserve">Bilješka broj 1 – AOP 002 – Nefinancijska imovina – </w:t>
      </w:r>
      <w:r>
        <w:t xml:space="preserve">se smanjila na kraju obračunskog razdoblja u odnosu na početno stanje </w:t>
      </w:r>
      <w:r w:rsidR="00D65234">
        <w:t xml:space="preserve"> za 2,7% a razlog tome je rashodovanje uredske i komunikacijske opreme i redovan otpis dugotrajne imovine koji su veći u odnosu na nabavljenu imovinu u tijeku godine zbogčega je došlo do smanjenja ukupne imovine.</w:t>
      </w:r>
    </w:p>
    <w:p w:rsidR="00D65234" w:rsidRPr="00DA6E35" w:rsidRDefault="00D65234" w:rsidP="00D24A8C"/>
    <w:p w:rsidR="000B2371" w:rsidRDefault="002C4851">
      <w:r w:rsidRPr="00396538">
        <w:rPr>
          <w:b/>
        </w:rPr>
        <w:t>Bilješka broj</w:t>
      </w:r>
      <w:r w:rsidR="00396538" w:rsidRPr="00396538">
        <w:rPr>
          <w:b/>
        </w:rPr>
        <w:t xml:space="preserve"> 2</w:t>
      </w:r>
      <w:r w:rsidR="00C97E53">
        <w:rPr>
          <w:b/>
        </w:rPr>
        <w:t xml:space="preserve"> – AOP 015</w:t>
      </w:r>
      <w:r w:rsidR="00396538">
        <w:rPr>
          <w:b/>
        </w:rPr>
        <w:t xml:space="preserve"> -</w:t>
      </w:r>
      <w:r w:rsidR="00C97E53">
        <w:rPr>
          <w:b/>
        </w:rPr>
        <w:t xml:space="preserve"> Uedska oprema i namještaj - </w:t>
      </w:r>
      <w:r w:rsidR="00C97E53" w:rsidRPr="00C97E53">
        <w:t xml:space="preserve">Stanje na </w:t>
      </w:r>
      <w:r w:rsidR="00C97E53">
        <w:t>dan 1.1.2019. na računima odjeljka 0221 iznosi  1.490,176,05</w:t>
      </w:r>
      <w:r w:rsidR="00D77003">
        <w:t xml:space="preserve"> kn</w:t>
      </w:r>
      <w:r w:rsidR="00C97E53">
        <w:t xml:space="preserve"> a na dan 31.12.2019 iznosi 1.411.225,15</w:t>
      </w:r>
      <w:r w:rsidR="00D77003">
        <w:t xml:space="preserve"> kn. Razlika između početnog</w:t>
      </w:r>
      <w:r w:rsidR="00A6023F">
        <w:t xml:space="preserve"> i završnog stanja nastala je zbog rashodovanja uredske opreme i namještaja. Oprema se rashodovala na prijedlog povjerenstva za popis imovine i obveza jer je ista zastarjela i nije više u funkciji a ne temelju odluke ravnateljice. O</w:t>
      </w:r>
      <w:r w:rsidR="007E3DA6">
        <w:t>prema je zbrinjena na propisan način – predana društvu za zbrinjavanje elektroničkog otpada.</w:t>
      </w:r>
    </w:p>
    <w:p w:rsidR="002C4851" w:rsidRDefault="002C4851"/>
    <w:p w:rsidR="002C4851" w:rsidRDefault="00396538">
      <w:r>
        <w:rPr>
          <w:b/>
        </w:rPr>
        <w:lastRenderedPageBreak/>
        <w:t>Bilješka broj 3</w:t>
      </w:r>
      <w:r w:rsidR="002C4851" w:rsidRPr="00396538">
        <w:rPr>
          <w:b/>
        </w:rPr>
        <w:t xml:space="preserve"> – AOP 018</w:t>
      </w:r>
      <w:r>
        <w:rPr>
          <w:b/>
        </w:rPr>
        <w:t xml:space="preserve"> -</w:t>
      </w:r>
      <w:r w:rsidR="002C4851" w:rsidRPr="00396538">
        <w:rPr>
          <w:b/>
        </w:rPr>
        <w:t>Komunikacijka oprema</w:t>
      </w:r>
      <w:r w:rsidR="002C4851">
        <w:t xml:space="preserve"> – također je smanjena u odnosu na početno stanje iz stog razloga kao i uredska oprema i namještaj. </w:t>
      </w:r>
    </w:p>
    <w:p w:rsidR="005F02C1" w:rsidRDefault="005F02C1">
      <w:pPr>
        <w:rPr>
          <w:b/>
        </w:rPr>
      </w:pPr>
    </w:p>
    <w:p w:rsidR="00AD20B1" w:rsidRDefault="0006535D">
      <w:r>
        <w:rPr>
          <w:b/>
        </w:rPr>
        <w:t>Bilješka broj 4</w:t>
      </w:r>
      <w:r w:rsidR="004A0045" w:rsidRPr="004A0045">
        <w:rPr>
          <w:b/>
        </w:rPr>
        <w:t xml:space="preserve"> –AOP 063 – Financijska imovina</w:t>
      </w:r>
      <w:r w:rsidR="004A0045">
        <w:rPr>
          <w:b/>
        </w:rPr>
        <w:t xml:space="preserve"> </w:t>
      </w:r>
      <w:r w:rsidR="004A0045">
        <w:t>se povećala u odnosu na početno stanje za 12,3% . Promatrajući pojedine odjeljke računskog plana dolazilo je do povećanja ( novac u banci i blagajni) te smanjenje poraživanja za projekt Školska shema (AOP -143)  i povećanje potraživanja za iznajmljivanje školskog prostora (AOP-153) kao i s</w:t>
      </w:r>
      <w:r w:rsidR="004277ED">
        <w:t xml:space="preserve">manjenja kontinuiranih rashoda  </w:t>
      </w:r>
      <w:r w:rsidR="004A0045">
        <w:t>(AOP-161)</w:t>
      </w:r>
    </w:p>
    <w:p w:rsidR="004277ED" w:rsidRDefault="004277ED"/>
    <w:p w:rsidR="004B75CB" w:rsidRDefault="0006535D">
      <w:r>
        <w:rPr>
          <w:b/>
        </w:rPr>
        <w:t xml:space="preserve">Bilješka broj 5 </w:t>
      </w:r>
      <w:r w:rsidR="00F05ED3" w:rsidRPr="00D65AF4">
        <w:rPr>
          <w:b/>
        </w:rPr>
        <w:t xml:space="preserve">- AOP </w:t>
      </w:r>
      <w:r w:rsidR="00D65AF4" w:rsidRPr="00D65AF4">
        <w:rPr>
          <w:b/>
        </w:rPr>
        <w:t>233-238 – Višak manjak prihoda</w:t>
      </w:r>
      <w:r w:rsidR="00D65AF4">
        <w:rPr>
          <w:b/>
        </w:rPr>
        <w:t xml:space="preserve"> </w:t>
      </w:r>
      <w:r w:rsidR="00343CBF">
        <w:rPr>
          <w:b/>
        </w:rPr>
        <w:t>–</w:t>
      </w:r>
      <w:r w:rsidR="00D65AF4">
        <w:rPr>
          <w:b/>
        </w:rPr>
        <w:t xml:space="preserve"> </w:t>
      </w:r>
      <w:r w:rsidR="00343CBF" w:rsidRPr="00343CBF">
        <w:t>Nakon prebijanja računa viškova i mnajkova</w:t>
      </w:r>
      <w:r w:rsidR="00343CBF">
        <w:t xml:space="preserve"> po istovrsnim kategorijama i izvorima financiranja za dio iznosa koji je bio evidentiran tijekom godine na računu kapitalnih prijenosa sredstava (konto 6362)  a utrošeni su za nabavu dugotrajne nefinancijske imovine u iznosu od 137.122,77 kn iz</w:t>
      </w:r>
      <w:r w:rsidR="004B75CB">
        <w:t>vršena je korekcija rezultata.</w:t>
      </w:r>
      <w:r w:rsidR="00343CBF">
        <w:t xml:space="preserve"> </w:t>
      </w:r>
      <w:r w:rsidR="004B75CB">
        <w:t>Ukupna razlika AOP-a 232 Višak prihoda i AOP-a 236 Manjak prihoda u Bilanci jednaka je iznosu zbroja na AOP  635 u PR-RAS obrascu.</w:t>
      </w:r>
    </w:p>
    <w:p w:rsidR="00F05ED3" w:rsidRPr="00343CBF" w:rsidRDefault="00F05ED3"/>
    <w:p w:rsidR="00AD20B1" w:rsidRDefault="002C4851">
      <w:r>
        <w:t xml:space="preserve">Obvezna bilješka uz Bilancu iz čl. 14. Pravilnika </w:t>
      </w:r>
      <w:r w:rsidR="008A7EDA">
        <w:t>o financijskom izvještavanju u proračunsk</w:t>
      </w:r>
      <w:r w:rsidR="004277ED">
        <w:t xml:space="preserve">om računovodstvu nije iskazana jer škola </w:t>
      </w:r>
      <w:r w:rsidR="008A7EDA">
        <w:t>takve podatke nema iskazane u svojim poslovnim knjigama i Bilanci.</w:t>
      </w:r>
    </w:p>
    <w:p w:rsidR="00AD20B1" w:rsidRDefault="00AD20B1"/>
    <w:p w:rsidR="004B75CB" w:rsidRDefault="004B75CB"/>
    <w:p w:rsidR="00AD20B1" w:rsidRPr="00682E9A" w:rsidRDefault="00AD20B1">
      <w:pPr>
        <w:rPr>
          <w:b/>
        </w:rPr>
      </w:pPr>
      <w:r w:rsidRPr="00682E9A">
        <w:rPr>
          <w:b/>
        </w:rPr>
        <w:t>BILJEŠKE UZ OBRAZAC: PR-RAS</w:t>
      </w:r>
    </w:p>
    <w:p w:rsidR="00907145" w:rsidRPr="00682E9A" w:rsidRDefault="00907145" w:rsidP="00C73656">
      <w:pPr>
        <w:rPr>
          <w:b/>
        </w:rPr>
      </w:pPr>
    </w:p>
    <w:p w:rsidR="00C73656" w:rsidRDefault="00F83BE6" w:rsidP="00C73656">
      <w:r>
        <w:rPr>
          <w:b/>
        </w:rPr>
        <w:t>Bilješka broj 6 -</w:t>
      </w:r>
      <w:r w:rsidR="00C73656">
        <w:rPr>
          <w:b/>
        </w:rPr>
        <w:t xml:space="preserve">  AOP 001</w:t>
      </w:r>
      <w:r>
        <w:rPr>
          <w:b/>
        </w:rPr>
        <w:t xml:space="preserve">  Prihodi poslovanja</w:t>
      </w:r>
      <w:r w:rsidR="00C73656">
        <w:rPr>
          <w:b/>
        </w:rPr>
        <w:t xml:space="preserve"> – </w:t>
      </w:r>
      <w:r w:rsidR="00C73656">
        <w:t xml:space="preserve">škola je u proteklom razdoblju ostvarila ukupne prihode u iznosu od </w:t>
      </w:r>
      <w:r w:rsidR="00C73656">
        <w:rPr>
          <w:b/>
        </w:rPr>
        <w:t>6.522.247,24 kn</w:t>
      </w:r>
      <w:r w:rsidR="00C73656">
        <w:t xml:space="preserve"> i to: iz državnog proračuna od MZO (</w:t>
      </w:r>
      <w:r w:rsidR="00C73656">
        <w:rPr>
          <w:b/>
        </w:rPr>
        <w:t xml:space="preserve">5.530.297,75) </w:t>
      </w:r>
      <w:r w:rsidR="00C73656">
        <w:t>kn,  od Agencije za odgoj i obrazovanje (</w:t>
      </w:r>
      <w:r w:rsidR="00C73656" w:rsidRPr="003F6163">
        <w:rPr>
          <w:b/>
        </w:rPr>
        <w:t>4.000,00</w:t>
      </w:r>
      <w:r w:rsidR="003F6163">
        <w:t xml:space="preserve">) kn </w:t>
      </w:r>
      <w:r w:rsidR="00C73656">
        <w:t>iz županijskog proračuna (</w:t>
      </w:r>
      <w:r w:rsidR="003F6163">
        <w:rPr>
          <w:b/>
        </w:rPr>
        <w:t>833.267,08</w:t>
      </w:r>
      <w:r w:rsidR="00C73656">
        <w:rPr>
          <w:b/>
        </w:rPr>
        <w:t>)</w:t>
      </w:r>
      <w:r w:rsidR="00C73656">
        <w:t xml:space="preserve">  kn iz gradskog proračuna grada Vinkovaca za projekt Vrijeme užine  </w:t>
      </w:r>
      <w:r w:rsidR="003F6163">
        <w:rPr>
          <w:b/>
        </w:rPr>
        <w:t>( 79.080,00</w:t>
      </w:r>
      <w:r w:rsidR="00C73656">
        <w:t>) kn,  iz gradskog proračuna grada Otoka (</w:t>
      </w:r>
      <w:r w:rsidR="003F6163">
        <w:rPr>
          <w:b/>
        </w:rPr>
        <w:t>32.</w:t>
      </w:r>
      <w:r w:rsidR="00C73656" w:rsidRPr="00607775">
        <w:rPr>
          <w:b/>
        </w:rPr>
        <w:t>00</w:t>
      </w:r>
      <w:r w:rsidR="003F6163">
        <w:rPr>
          <w:b/>
        </w:rPr>
        <w:t>0,00</w:t>
      </w:r>
      <w:r w:rsidR="00C73656">
        <w:t>) kn, od kamata (</w:t>
      </w:r>
      <w:r w:rsidR="003F6163">
        <w:rPr>
          <w:b/>
        </w:rPr>
        <w:t>1,63)</w:t>
      </w:r>
      <w:r w:rsidR="00C73656">
        <w:t xml:space="preserve"> kn, od iznajmljivanja dvorane (</w:t>
      </w:r>
      <w:r w:rsidR="003F6163">
        <w:rPr>
          <w:b/>
        </w:rPr>
        <w:t>2.706,00</w:t>
      </w:r>
      <w:r w:rsidR="00EA55C7">
        <w:t>) kn te prihodi od izvanproračunskih korisnika</w:t>
      </w:r>
      <w:r w:rsidR="00C73656">
        <w:t xml:space="preserve"> u ukupnom iznosu od (</w:t>
      </w:r>
      <w:r w:rsidR="00192E59">
        <w:rPr>
          <w:b/>
        </w:rPr>
        <w:t>2.565,73</w:t>
      </w:r>
      <w:r w:rsidR="003F6163">
        <w:t xml:space="preserve">)kn – putničke agencije Polet Vinkovci </w:t>
      </w:r>
      <w:r>
        <w:t>i Fonda za energetsku učinkovitost.</w:t>
      </w:r>
      <w:r w:rsidR="00C73656">
        <w:t xml:space="preserve">   Prihodi iskazani na AOP-u 116 u iznosu od </w:t>
      </w:r>
      <w:r w:rsidR="00192E59">
        <w:rPr>
          <w:b/>
        </w:rPr>
        <w:t>(38.329,05</w:t>
      </w:r>
      <w:r w:rsidR="00BB7878">
        <w:rPr>
          <w:b/>
        </w:rPr>
        <w:t>)</w:t>
      </w:r>
      <w:r w:rsidR="00C73656">
        <w:t xml:space="preserve"> kn odnose se na ( sufinanciranje učenika u cijeni prehrane u školskoj kuhinji, naknade štete Croati os</w:t>
      </w:r>
      <w:r>
        <w:t>iguranja.</w:t>
      </w:r>
      <w:r w:rsidR="00C73656">
        <w:t xml:space="preserve">  Većih odstupanja u ukupnom iznosu u odnosu na izvještajno razdoblje predhodne godine nije bilo.</w:t>
      </w:r>
    </w:p>
    <w:p w:rsidR="00C73656" w:rsidRDefault="00C73656" w:rsidP="00C73656"/>
    <w:p w:rsidR="00F83BE6" w:rsidRDefault="00F83BE6" w:rsidP="00C73656">
      <w:r w:rsidRPr="00F83BE6">
        <w:rPr>
          <w:b/>
        </w:rPr>
        <w:t xml:space="preserve">Bilješka broj 7 – AOP  065 – Kapitalne pomoći proračunskim korisnicima iz proračuna koji im nije nadležan </w:t>
      </w:r>
      <w:r w:rsidR="008A592D">
        <w:rPr>
          <w:b/>
        </w:rPr>
        <w:t>–</w:t>
      </w:r>
      <w:r>
        <w:rPr>
          <w:b/>
        </w:rPr>
        <w:t xml:space="preserve"> </w:t>
      </w:r>
      <w:r w:rsidR="008A592D">
        <w:t>znatno je povećan u odnosu na isto razdoblje predhodne godine iz razloga što je MZO ove godine pored sredstava za lektirne naslove dodijelilo školi i sredstva za nabavu opreme i školskih udžbenika u okviru Cjelovite kurikularne reforme</w:t>
      </w:r>
    </w:p>
    <w:p w:rsidR="00D65851" w:rsidRPr="00D65851" w:rsidRDefault="00D65851" w:rsidP="00D65851"/>
    <w:p w:rsidR="008A592D" w:rsidRDefault="0006535D" w:rsidP="00C73656">
      <w:r>
        <w:rPr>
          <w:b/>
        </w:rPr>
        <w:t xml:space="preserve"> Bilješka broj 8</w:t>
      </w:r>
      <w:r w:rsidR="00D65851" w:rsidRPr="00D65851">
        <w:rPr>
          <w:b/>
        </w:rPr>
        <w:t xml:space="preserve"> –</w:t>
      </w:r>
      <w:r>
        <w:rPr>
          <w:b/>
        </w:rPr>
        <w:t xml:space="preserve"> </w:t>
      </w:r>
      <w:r w:rsidR="00D65851" w:rsidRPr="00D65851">
        <w:rPr>
          <w:b/>
        </w:rPr>
        <w:t>AOP  072 - Tekući prijenosi između proračunskih korisnika istog proračuna temeljem prijenosa EU sredstava</w:t>
      </w:r>
      <w:r w:rsidR="00D65851">
        <w:rPr>
          <w:b/>
        </w:rPr>
        <w:t xml:space="preserve"> - </w:t>
      </w:r>
      <w:r w:rsidR="00D65851">
        <w:t xml:space="preserve"> su smanjeni u odnosu na isto razdoblje prethodne godine iz razloga smanjenja  broja pomoćnika u nastavi. </w:t>
      </w:r>
    </w:p>
    <w:p w:rsidR="00D65851" w:rsidRDefault="00D65851" w:rsidP="00C73656">
      <w:r>
        <w:t xml:space="preserve"> </w:t>
      </w:r>
    </w:p>
    <w:p w:rsidR="00D65851" w:rsidRDefault="0006535D" w:rsidP="00C73656">
      <w:r>
        <w:rPr>
          <w:b/>
        </w:rPr>
        <w:t>Bilješka broj 9</w:t>
      </w:r>
      <w:r w:rsidR="00D65851" w:rsidRPr="00D65851">
        <w:rPr>
          <w:b/>
        </w:rPr>
        <w:t xml:space="preserve"> – AOP 111 – Prihodi po posebnim propisima </w:t>
      </w:r>
      <w:r w:rsidR="00D65851">
        <w:rPr>
          <w:b/>
        </w:rPr>
        <w:t xml:space="preserve">– </w:t>
      </w:r>
      <w:r w:rsidR="00D65851">
        <w:t>smanjeni su u onosu na isto razdoblje prethodne godine za 39,7% iz razloga što je opao broj učenika koji se hrane u školskoj kuhinji uz sufinanciranje rod</w:t>
      </w:r>
      <w:r w:rsidR="000B73D9">
        <w:t xml:space="preserve">itelja u prehrani. Razlog tome </w:t>
      </w:r>
      <w:r w:rsidR="00D65851">
        <w:t>je veći broj učenika koji su ostvarili pravo na uključenje u razne projekte prehrane (Škosla shema, Vrijeme užine IV) financiranih iz drugih izvora.</w:t>
      </w:r>
    </w:p>
    <w:p w:rsidR="00D65851" w:rsidRPr="00D65851" w:rsidRDefault="00D65851" w:rsidP="00C73656"/>
    <w:p w:rsidR="00C73656" w:rsidRDefault="0006535D" w:rsidP="00C73656">
      <w:r>
        <w:rPr>
          <w:b/>
        </w:rPr>
        <w:lastRenderedPageBreak/>
        <w:t>Bilješka broj 10</w:t>
      </w:r>
      <w:r w:rsidR="005E5F94" w:rsidRPr="005E5F94">
        <w:rPr>
          <w:b/>
        </w:rPr>
        <w:t xml:space="preserve"> -</w:t>
      </w:r>
      <w:r w:rsidR="00C73656" w:rsidRPr="005E5F94">
        <w:rPr>
          <w:b/>
        </w:rPr>
        <w:t xml:space="preserve"> AOP 126 – Prihodi od pruženih usluga</w:t>
      </w:r>
      <w:r w:rsidR="00C73656">
        <w:t xml:space="preserve"> su se smanjili u odnosu na isto ra</w:t>
      </w:r>
      <w:r w:rsidR="005E5F94">
        <w:t>zdoblje predhodne godine za 17,4</w:t>
      </w:r>
      <w:r w:rsidR="00C73656" w:rsidRPr="00E321A8">
        <w:t>%</w:t>
      </w:r>
      <w:r w:rsidR="00C73656">
        <w:t xml:space="preserve"> . Raz</w:t>
      </w:r>
      <w:r w:rsidR="005E5F94">
        <w:t xml:space="preserve">log zbog čega je došlo do </w:t>
      </w:r>
      <w:r w:rsidR="00C73656">
        <w:t>odstupanja je manji broj korisnika koji su koristili usluge zakupa školskog prostora u odnosu na isti period predhodne godine.</w:t>
      </w:r>
    </w:p>
    <w:p w:rsidR="00C73656" w:rsidRDefault="00C73656" w:rsidP="00C73656">
      <w:pPr>
        <w:ind w:left="360"/>
      </w:pPr>
    </w:p>
    <w:p w:rsidR="00886786" w:rsidRDefault="00682E9A" w:rsidP="00F43129">
      <w:r>
        <w:rPr>
          <w:b/>
        </w:rPr>
        <w:t xml:space="preserve">Bilješka broj 11. – AOP </w:t>
      </w:r>
      <w:r w:rsidR="003C4BB0">
        <w:rPr>
          <w:b/>
        </w:rPr>
        <w:t xml:space="preserve">166 – rashod za materijal i energiju </w:t>
      </w:r>
      <w:r>
        <w:rPr>
          <w:b/>
        </w:rPr>
        <w:t xml:space="preserve">–  </w:t>
      </w:r>
      <w:r w:rsidRPr="00682E9A">
        <w:t>neznatno su</w:t>
      </w:r>
      <w:r>
        <w:rPr>
          <w:b/>
        </w:rPr>
        <w:t xml:space="preserve"> </w:t>
      </w:r>
      <w:r w:rsidR="003C4BB0">
        <w:t>povećani</w:t>
      </w:r>
      <w:r>
        <w:t xml:space="preserve">  u odnosu na izvještajno ra</w:t>
      </w:r>
      <w:r w:rsidR="003C4BB0">
        <w:t>zdoblje prethodne godine ( index  101,7</w:t>
      </w:r>
      <w:r>
        <w:t>%.</w:t>
      </w:r>
      <w:r w:rsidR="003C4BB0">
        <w:t>) Pri tome su najviše povećani rashodi</w:t>
      </w:r>
      <w:r w:rsidR="000952A9">
        <w:t xml:space="preserve"> za energiju,</w:t>
      </w:r>
      <w:r w:rsidR="003C4BB0">
        <w:t xml:space="preserve"> zaštitnu i radnu odjeću i obuću</w:t>
      </w:r>
      <w:r>
        <w:t xml:space="preserve"> </w:t>
      </w:r>
      <w:r w:rsidR="000952A9">
        <w:t>i materijal i sirovine dok</w:t>
      </w:r>
      <w:r w:rsidR="00886786">
        <w:t xml:space="preserve"> su izdaci za uredski materijal i ostali materijalni rashodi, materijal i dijelovi za tekuće i investicijsko održavanje te sitan inventar i auto gume smanjeni. </w:t>
      </w:r>
    </w:p>
    <w:p w:rsidR="00886786" w:rsidRPr="00886786" w:rsidRDefault="00886786" w:rsidP="00F43129">
      <w:pPr>
        <w:rPr>
          <w:b/>
        </w:rPr>
      </w:pPr>
    </w:p>
    <w:p w:rsidR="00F11C41" w:rsidRDefault="00886786" w:rsidP="00F43129">
      <w:r w:rsidRPr="00886786">
        <w:rPr>
          <w:b/>
        </w:rPr>
        <w:t>Bilješka broj 12 – AOP 174 – Rashodi za usluge</w:t>
      </w:r>
      <w:r w:rsidR="000952A9" w:rsidRPr="00886786">
        <w:rPr>
          <w:b/>
        </w:rPr>
        <w:t xml:space="preserve"> </w:t>
      </w:r>
      <w:r w:rsidR="00F11C41">
        <w:rPr>
          <w:b/>
        </w:rPr>
        <w:t>–</w:t>
      </w:r>
      <w:r>
        <w:rPr>
          <w:b/>
        </w:rPr>
        <w:t xml:space="preserve"> </w:t>
      </w:r>
      <w:r w:rsidR="00F11C41" w:rsidRPr="00F11C41">
        <w:t xml:space="preserve">smanjene su u odnosu </w:t>
      </w:r>
      <w:r w:rsidR="00F11C41">
        <w:t xml:space="preserve"> na prethodnu godinu (indekx 99.70%) i to najviše za usluge telefona  pošte i prijevoza, dok su ostale usluge neznatno povećane ili su ostale iste kao i prethodne godine.</w:t>
      </w:r>
    </w:p>
    <w:p w:rsidR="00F11C41" w:rsidRDefault="00F11C41" w:rsidP="00F43129"/>
    <w:p w:rsidR="00927311" w:rsidRDefault="00F11C41" w:rsidP="00F43129">
      <w:r w:rsidRPr="00927311">
        <w:rPr>
          <w:b/>
        </w:rPr>
        <w:t>Bilješka broj 13 – AOP</w:t>
      </w:r>
      <w:r w:rsidR="00927311">
        <w:rPr>
          <w:b/>
        </w:rPr>
        <w:t xml:space="preserve"> 185</w:t>
      </w:r>
      <w:r w:rsidRPr="00927311">
        <w:rPr>
          <w:b/>
        </w:rPr>
        <w:t xml:space="preserve"> </w:t>
      </w:r>
      <w:r w:rsidR="00927311" w:rsidRPr="00927311">
        <w:rPr>
          <w:b/>
        </w:rPr>
        <w:t>–</w:t>
      </w:r>
      <w:r w:rsidRPr="00927311">
        <w:rPr>
          <w:b/>
        </w:rPr>
        <w:t xml:space="preserve"> </w:t>
      </w:r>
      <w:r w:rsidR="00927311" w:rsidRPr="00927311">
        <w:rPr>
          <w:b/>
        </w:rPr>
        <w:t xml:space="preserve">Ostali nespomenuti rashodi poslovanja - </w:t>
      </w:r>
      <w:r w:rsidRPr="00927311">
        <w:rPr>
          <w:b/>
        </w:rPr>
        <w:t xml:space="preserve"> </w:t>
      </w:r>
      <w:r w:rsidR="00927311">
        <w:t>povećani su u odnosu na sto izvještajno razdoblje prethodne godine za 9,8% (index 109,8%)  i to najviše u skupini pristojbe i naknade (3295) iz razloga provjera vjerodostojnosti isprava koje smo bili u obvezi izvršiti.</w:t>
      </w:r>
    </w:p>
    <w:p w:rsidR="00927311" w:rsidRPr="00927311" w:rsidRDefault="00927311" w:rsidP="00F43129">
      <w:pPr>
        <w:rPr>
          <w:b/>
        </w:rPr>
      </w:pPr>
    </w:p>
    <w:p w:rsidR="00927311" w:rsidRDefault="00927311" w:rsidP="00F43129">
      <w:r w:rsidRPr="00927311">
        <w:rPr>
          <w:b/>
        </w:rPr>
        <w:t xml:space="preserve">Bilješka broj 14 – AOP </w:t>
      </w:r>
      <w:r>
        <w:rPr>
          <w:b/>
        </w:rPr>
        <w:t>193</w:t>
      </w:r>
      <w:r w:rsidRPr="00927311">
        <w:rPr>
          <w:b/>
        </w:rPr>
        <w:t xml:space="preserve"> – </w:t>
      </w:r>
      <w:r>
        <w:rPr>
          <w:b/>
        </w:rPr>
        <w:t>Financijski rashodi</w:t>
      </w:r>
      <w:r>
        <w:t xml:space="preserve">  povećani su u odnosu na prethodnu godinu  (index 107,2%) zbog povećanja naknada za pojedine bankarske usluge.</w:t>
      </w:r>
    </w:p>
    <w:p w:rsidR="00927311" w:rsidRDefault="00927311" w:rsidP="00F43129"/>
    <w:p w:rsidR="00E1308E" w:rsidRDefault="00927311" w:rsidP="00E1308E">
      <w:r w:rsidRPr="00E1308E">
        <w:rPr>
          <w:b/>
        </w:rPr>
        <w:t xml:space="preserve">Bilješka broj 15 – AOP </w:t>
      </w:r>
      <w:r w:rsidR="00E1308E" w:rsidRPr="00E1308E">
        <w:rPr>
          <w:b/>
        </w:rPr>
        <w:t xml:space="preserve">246 - Naknade građanima i kućanstvima na temelju osiguranja i druge naknade </w:t>
      </w:r>
      <w:r w:rsidR="00E1308E">
        <w:rPr>
          <w:b/>
        </w:rPr>
        <w:t xml:space="preserve">– </w:t>
      </w:r>
      <w:r w:rsidR="00E1308E" w:rsidRPr="00E1308E">
        <w:t xml:space="preserve">na </w:t>
      </w:r>
      <w:r w:rsidR="00E1308E">
        <w:t>računu 37229 evidentirani su rashodi za nabavku školskih udžbenika radnog karaktera u ukupnom iznosu od 58.146,96 kn. Indeks za prikazani podatak nije iskazan jer u prethodnoj godini ovog rashoda nismo imali.</w:t>
      </w:r>
    </w:p>
    <w:p w:rsidR="00E1308E" w:rsidRDefault="00E1308E" w:rsidP="00E1308E"/>
    <w:p w:rsidR="00E1308E" w:rsidRPr="00E1308E" w:rsidRDefault="00E1308E" w:rsidP="00E1308E">
      <w:r w:rsidRPr="00E1308E">
        <w:rPr>
          <w:b/>
        </w:rPr>
        <w:t xml:space="preserve">Bilješka broj 16 – AOP 354 - Rashodi za nabavu proizvedene dugotrajne imovine </w:t>
      </w:r>
      <w:r>
        <w:rPr>
          <w:b/>
        </w:rPr>
        <w:t xml:space="preserve">– </w:t>
      </w:r>
      <w:r>
        <w:t xml:space="preserve">rashodi su povećani u odnosu na prethodnu godinu (index 177,6%) </w:t>
      </w:r>
      <w:r w:rsidR="000B2D83">
        <w:t>i ta najvećim dijelom u skupini računa (4241) gdje su u ovoj godini evidentirani i rashodi za nabavku školskih udžbenika, dok su rashodi za uredsku opremu i namještaj smanjeni u odnosu na isto razdoblje prethodne godine.</w:t>
      </w:r>
    </w:p>
    <w:p w:rsidR="00E1308E" w:rsidRPr="00E1308E" w:rsidRDefault="00E1308E" w:rsidP="00E1308E">
      <w:pPr>
        <w:rPr>
          <w:b/>
        </w:rPr>
      </w:pPr>
    </w:p>
    <w:p w:rsidR="003C4BB0" w:rsidRPr="00E1308E" w:rsidRDefault="003C4BB0" w:rsidP="00F43129">
      <w:pPr>
        <w:rPr>
          <w:b/>
        </w:rPr>
      </w:pPr>
    </w:p>
    <w:p w:rsidR="00F43129" w:rsidRDefault="00F43129" w:rsidP="00F43129">
      <w:pPr>
        <w:rPr>
          <w:b/>
        </w:rPr>
      </w:pPr>
    </w:p>
    <w:p w:rsidR="00F43129" w:rsidRDefault="00F43129" w:rsidP="00F43129">
      <w:pPr>
        <w:rPr>
          <w:b/>
        </w:rPr>
      </w:pPr>
      <w:r w:rsidRPr="002075BC">
        <w:rPr>
          <w:b/>
        </w:rPr>
        <w:t>BILJEŠKE UZ OBRAZAC</w:t>
      </w:r>
      <w:r>
        <w:rPr>
          <w:b/>
        </w:rPr>
        <w:t>: RAS-funkcijski</w:t>
      </w:r>
    </w:p>
    <w:p w:rsidR="00F43129" w:rsidRDefault="00F43129" w:rsidP="00F43129">
      <w:pPr>
        <w:rPr>
          <w:b/>
        </w:rPr>
      </w:pPr>
    </w:p>
    <w:p w:rsidR="00D8030A" w:rsidRDefault="000B2D83" w:rsidP="00F43129">
      <w:r>
        <w:rPr>
          <w:b/>
        </w:rPr>
        <w:t>Bilješka broj 17</w:t>
      </w:r>
      <w:r w:rsidR="004E69D6">
        <w:rPr>
          <w:b/>
        </w:rPr>
        <w:t xml:space="preserve"> – AOP 113 – osnovno obrazovanje – </w:t>
      </w:r>
      <w:r w:rsidR="00D61780">
        <w:rPr>
          <w:b/>
        </w:rPr>
        <w:t xml:space="preserve"> </w:t>
      </w:r>
      <w:r w:rsidR="00D61780" w:rsidRPr="000B2D83">
        <w:t>u obrascu su</w:t>
      </w:r>
      <w:r w:rsidR="00D61780">
        <w:rPr>
          <w:b/>
        </w:rPr>
        <w:t xml:space="preserve"> </w:t>
      </w:r>
      <w:r w:rsidR="004E69D6" w:rsidRPr="004E69D6">
        <w:t xml:space="preserve">iskazani  rashodi </w:t>
      </w:r>
      <w:r w:rsidR="00DC5F0E">
        <w:t xml:space="preserve">poslovanja </w:t>
      </w:r>
      <w:r w:rsidR="00D61780">
        <w:t>i rashodi za nabavu nefinancijske imovine</w:t>
      </w:r>
      <w:r w:rsidR="004E69D6">
        <w:t xml:space="preserve"> </w:t>
      </w:r>
      <w:r w:rsidR="00DC5F0E">
        <w:t xml:space="preserve">tj. svi rashodi povezani </w:t>
      </w:r>
      <w:r w:rsidR="00D8030A">
        <w:t xml:space="preserve"> </w:t>
      </w:r>
      <w:r w:rsidR="00DC5F0E">
        <w:t>uz</w:t>
      </w:r>
      <w:r w:rsidR="00D8030A">
        <w:t xml:space="preserve"> funkciju</w:t>
      </w:r>
      <w:r w:rsidR="00DC5F0E">
        <w:t xml:space="preserve"> </w:t>
      </w:r>
      <w:r w:rsidR="00D8030A">
        <w:t>odgoja i</w:t>
      </w:r>
      <w:r w:rsidR="00DC5F0E">
        <w:t xml:space="preserve"> obrazovanje u</w:t>
      </w:r>
      <w:r w:rsidR="004E69D6">
        <w:t xml:space="preserve"> ukupnom iznosu od 6.305.154,17 kn </w:t>
      </w:r>
      <w:r w:rsidR="00D8030A">
        <w:t xml:space="preserve">. </w:t>
      </w:r>
    </w:p>
    <w:p w:rsidR="004E69D6" w:rsidRDefault="00D8030A" w:rsidP="00F43129">
      <w:r>
        <w:t xml:space="preserve">Kako škola uz funkciju odgoja i obrazovanja obavlja i funkciju prehrane učenikla i ti rashodi su iskazani </w:t>
      </w:r>
      <w:r w:rsidR="00DC5F0E">
        <w:t xml:space="preserve"> na AOP- u 122 - Dodatne  usluge u obrazovanju u ukupnom iznosu od 145.366,28 kn. </w:t>
      </w:r>
    </w:p>
    <w:p w:rsidR="00DC5F0E" w:rsidRDefault="00DC5F0E" w:rsidP="00F43129"/>
    <w:p w:rsidR="00F43129" w:rsidRDefault="00F43129" w:rsidP="00F43129">
      <w:pPr>
        <w:rPr>
          <w:b/>
        </w:rPr>
      </w:pPr>
    </w:p>
    <w:p w:rsidR="003402EB" w:rsidRDefault="003402EB" w:rsidP="00F43129">
      <w:pPr>
        <w:rPr>
          <w:b/>
        </w:rPr>
      </w:pPr>
    </w:p>
    <w:p w:rsidR="003402EB" w:rsidRDefault="003402EB" w:rsidP="00F43129">
      <w:pPr>
        <w:rPr>
          <w:b/>
        </w:rPr>
      </w:pPr>
    </w:p>
    <w:p w:rsidR="003402EB" w:rsidRDefault="003402EB" w:rsidP="00F43129">
      <w:pPr>
        <w:rPr>
          <w:b/>
        </w:rPr>
      </w:pPr>
    </w:p>
    <w:p w:rsidR="003402EB" w:rsidRDefault="003402EB" w:rsidP="00F43129">
      <w:pPr>
        <w:rPr>
          <w:b/>
        </w:rPr>
      </w:pPr>
    </w:p>
    <w:p w:rsidR="00F43129" w:rsidRPr="002075BC" w:rsidRDefault="00F43129" w:rsidP="00F43129">
      <w:pPr>
        <w:rPr>
          <w:b/>
        </w:rPr>
      </w:pPr>
      <w:r w:rsidRPr="002075BC">
        <w:rPr>
          <w:b/>
        </w:rPr>
        <w:lastRenderedPageBreak/>
        <w:t>BILJEŠKE UZ OBRAZAC</w:t>
      </w:r>
      <w:r>
        <w:rPr>
          <w:b/>
        </w:rPr>
        <w:t>: P-VRIO</w:t>
      </w:r>
    </w:p>
    <w:p w:rsidR="00F43129" w:rsidRDefault="003B349C" w:rsidP="00F43129">
      <w:pPr>
        <w:rPr>
          <w:b/>
        </w:rPr>
      </w:pPr>
      <w:r>
        <w:rPr>
          <w:b/>
        </w:rPr>
        <w:t xml:space="preserve">  </w:t>
      </w:r>
    </w:p>
    <w:p w:rsidR="003B349C" w:rsidRPr="003B349C" w:rsidRDefault="003B349C" w:rsidP="00F43129">
      <w:r w:rsidRPr="003B349C">
        <w:t xml:space="preserve">Obrazac je nepopunjen jer škola u obračunskom razdoblju nije imala iskazanih </w:t>
      </w:r>
      <w:r>
        <w:t>promjena na vrijednosti imovine i obveza koje su evid</w:t>
      </w:r>
      <w:r w:rsidR="004D0D3A">
        <w:t>entiraju</w:t>
      </w:r>
      <w:r>
        <w:t xml:space="preserve"> na podskupini 915 budući da rashodovana imovina nije imal</w:t>
      </w:r>
      <w:r w:rsidR="000B2D83">
        <w:t>a sadašnje knjigovodstvene vrijedno</w:t>
      </w:r>
      <w:r w:rsidR="004D0D3A">
        <w:t>sti.</w:t>
      </w:r>
    </w:p>
    <w:p w:rsidR="00F43129" w:rsidRDefault="00F43129" w:rsidP="00F43129">
      <w:pPr>
        <w:rPr>
          <w:b/>
        </w:rPr>
      </w:pPr>
    </w:p>
    <w:p w:rsidR="00F43129" w:rsidRDefault="00F43129" w:rsidP="00F43129">
      <w:pPr>
        <w:rPr>
          <w:b/>
        </w:rPr>
      </w:pPr>
    </w:p>
    <w:p w:rsidR="00F43129" w:rsidRDefault="00F43129" w:rsidP="00F43129">
      <w:pPr>
        <w:rPr>
          <w:b/>
        </w:rPr>
      </w:pPr>
    </w:p>
    <w:p w:rsidR="00F43129" w:rsidRDefault="00F43129" w:rsidP="00F43129">
      <w:pPr>
        <w:rPr>
          <w:b/>
        </w:rPr>
      </w:pPr>
      <w:r w:rsidRPr="002075BC">
        <w:rPr>
          <w:b/>
        </w:rPr>
        <w:t>BILJEŠKE UZ OBRAZAC</w:t>
      </w:r>
      <w:r>
        <w:rPr>
          <w:b/>
        </w:rPr>
        <w:t>:</w:t>
      </w:r>
      <w:r w:rsidRPr="002075BC">
        <w:rPr>
          <w:b/>
        </w:rPr>
        <w:t xml:space="preserve"> OBVEZE</w:t>
      </w:r>
    </w:p>
    <w:p w:rsidR="004D0D3A" w:rsidRDefault="004D0D3A" w:rsidP="00F43129">
      <w:pPr>
        <w:rPr>
          <w:b/>
        </w:rPr>
      </w:pPr>
    </w:p>
    <w:p w:rsidR="004D0D3A" w:rsidRDefault="00556307" w:rsidP="00F43129">
      <w:r>
        <w:rPr>
          <w:b/>
        </w:rPr>
        <w:t>Bilješka broj 18 -</w:t>
      </w:r>
      <w:r w:rsidR="004D0D3A">
        <w:rPr>
          <w:b/>
        </w:rPr>
        <w:t xml:space="preserve"> AOP 001 – Stanje obveza 1. siječnja – </w:t>
      </w:r>
      <w:r w:rsidR="004D0D3A">
        <w:t>stanje obveza na početku izvještajnog razdo</w:t>
      </w:r>
      <w:r w:rsidR="00E70394">
        <w:t xml:space="preserve">blja ( 1. 1. 2019.) iznosilo je 505.867,79 kn i u odnosu na stanje 1. siječnja prethodne godine, obveze su povećane za  2%. Najveći je udio nedospjelih obveza koje se odnose na plaću za prosinac 2018. godine koja dospjeva u siječnju 2019. </w:t>
      </w:r>
    </w:p>
    <w:p w:rsidR="00407773" w:rsidRDefault="00407773" w:rsidP="00F43129">
      <w:pPr>
        <w:rPr>
          <w:b/>
        </w:rPr>
      </w:pPr>
    </w:p>
    <w:p w:rsidR="00E70394" w:rsidRDefault="00E70394" w:rsidP="00F43129">
      <w:r w:rsidRPr="00E70394">
        <w:rPr>
          <w:b/>
        </w:rPr>
        <w:t>Bilješka broj 1</w:t>
      </w:r>
      <w:r w:rsidR="006816CB">
        <w:rPr>
          <w:b/>
        </w:rPr>
        <w:t>9 -</w:t>
      </w:r>
      <w:r w:rsidRPr="00E70394">
        <w:rPr>
          <w:b/>
        </w:rPr>
        <w:t xml:space="preserve"> AOP 036 </w:t>
      </w:r>
      <w:r>
        <w:rPr>
          <w:b/>
        </w:rPr>
        <w:t xml:space="preserve">– Stanje obveza na kraju izvještajnog razdoblja – </w:t>
      </w:r>
      <w:r>
        <w:t>Stanje obveza na kraju 2019. godine iznosi 508.340,73</w:t>
      </w:r>
      <w:r>
        <w:rPr>
          <w:b/>
        </w:rPr>
        <w:t xml:space="preserve">  </w:t>
      </w:r>
      <w:r w:rsidR="006816CB">
        <w:t xml:space="preserve">kn a jednako </w:t>
      </w:r>
      <w:r w:rsidRPr="00E70394">
        <w:t xml:space="preserve">stanje iskazano je i u Obrascu </w:t>
      </w:r>
      <w:r w:rsidR="00387A51">
        <w:t>Bilanca na AOP-163. Ukupne nedospjele obveze i</w:t>
      </w:r>
      <w:r w:rsidR="005702CE">
        <w:t>znose  439.33</w:t>
      </w:r>
      <w:r w:rsidR="00B96E18">
        <w:t>3</w:t>
      </w:r>
      <w:r w:rsidR="005702CE">
        <w:t>,39 kn a dospjele 69.007,34</w:t>
      </w:r>
      <w:r w:rsidR="00387A51">
        <w:t>kn.</w:t>
      </w:r>
    </w:p>
    <w:p w:rsidR="005702CE" w:rsidRDefault="005702CE" w:rsidP="00F43129"/>
    <w:p w:rsidR="00407773" w:rsidRDefault="00407773" w:rsidP="00F43129">
      <w:r w:rsidRPr="006816CB">
        <w:rPr>
          <w:b/>
        </w:rPr>
        <w:t>B</w:t>
      </w:r>
      <w:r w:rsidR="00CC0653">
        <w:rPr>
          <w:b/>
        </w:rPr>
        <w:t>ilješka broj 20</w:t>
      </w:r>
      <w:r w:rsidR="006816CB">
        <w:rPr>
          <w:b/>
        </w:rPr>
        <w:t xml:space="preserve"> -</w:t>
      </w:r>
      <w:r w:rsidRPr="006816CB">
        <w:rPr>
          <w:b/>
        </w:rPr>
        <w:t xml:space="preserve"> AOP 037 – Stanje dospjelih obveza na kraju izvještajnog razdoblja</w:t>
      </w:r>
      <w:r w:rsidR="005702CE">
        <w:t>-</w:t>
      </w:r>
      <w:r w:rsidR="006816CB">
        <w:t xml:space="preserve"> na dan 31.prosinca 2019. godine obveze</w:t>
      </w:r>
      <w:r w:rsidR="005702CE">
        <w:t xml:space="preserve"> za rashode posl</w:t>
      </w:r>
      <w:r w:rsidR="006816CB">
        <w:t>ovanja dospjele su u  iznosu od</w:t>
      </w:r>
      <w:r w:rsidR="005702CE">
        <w:t xml:space="preserve"> 69.007,34 kn</w:t>
      </w:r>
      <w:r w:rsidR="000B73D9">
        <w:t>, a odnose se na rashode za mjese</w:t>
      </w:r>
      <w:bookmarkStart w:id="0" w:name="_GoBack"/>
      <w:bookmarkEnd w:id="0"/>
      <w:r w:rsidR="005702CE">
        <w:t xml:space="preserve">c prosinac kojima je rok dospjeća </w:t>
      </w:r>
      <w:r w:rsidR="006816CB">
        <w:t>d</w:t>
      </w:r>
      <w:r w:rsidR="005702CE">
        <w:t xml:space="preserve">efiniran poslije 31. </w:t>
      </w:r>
      <w:r w:rsidR="006816CB">
        <w:t xml:space="preserve">prosinca te će iste biti i podmirene u slijedećoj godini (2020). </w:t>
      </w:r>
    </w:p>
    <w:p w:rsidR="00387A51" w:rsidRPr="00E70394" w:rsidRDefault="00387A51" w:rsidP="00F43129"/>
    <w:p w:rsidR="00F43129" w:rsidRPr="002075BC" w:rsidRDefault="00F43129" w:rsidP="00F43129">
      <w:pPr>
        <w:rPr>
          <w:b/>
        </w:rPr>
      </w:pPr>
    </w:p>
    <w:p w:rsidR="00F43129" w:rsidRDefault="00F43129" w:rsidP="00F43129">
      <w:pPr>
        <w:rPr>
          <w:b/>
        </w:rPr>
      </w:pPr>
    </w:p>
    <w:p w:rsidR="00F43129" w:rsidRDefault="00F43129" w:rsidP="00F43129">
      <w:pPr>
        <w:rPr>
          <w:b/>
        </w:rPr>
      </w:pPr>
    </w:p>
    <w:p w:rsidR="00F43129" w:rsidRDefault="00F43129" w:rsidP="00F43129">
      <w:pPr>
        <w:rPr>
          <w:b/>
        </w:rPr>
      </w:pPr>
    </w:p>
    <w:p w:rsidR="00F43129" w:rsidRPr="003F100F" w:rsidRDefault="00F43129" w:rsidP="00F43129">
      <w:pPr>
        <w:rPr>
          <w:b/>
        </w:rPr>
      </w:pPr>
      <w:r w:rsidRPr="003F100F">
        <w:rPr>
          <w:b/>
        </w:rPr>
        <w:t xml:space="preserve">Mjesto i datum: Otok, </w:t>
      </w:r>
      <w:r w:rsidR="006816CB">
        <w:rPr>
          <w:b/>
        </w:rPr>
        <w:t>28</w:t>
      </w:r>
      <w:r w:rsidR="00F22E62">
        <w:rPr>
          <w:b/>
        </w:rPr>
        <w:t>. 01</w:t>
      </w:r>
      <w:r>
        <w:rPr>
          <w:b/>
        </w:rPr>
        <w:t>. 2</w:t>
      </w:r>
      <w:r w:rsidR="00F22E62">
        <w:rPr>
          <w:b/>
        </w:rPr>
        <w:t>020</w:t>
      </w:r>
      <w:r>
        <w:rPr>
          <w:b/>
        </w:rPr>
        <w:t xml:space="preserve">. </w:t>
      </w:r>
    </w:p>
    <w:p w:rsidR="00F43129" w:rsidRPr="003F100F" w:rsidRDefault="00F43129" w:rsidP="00F43129">
      <w:pPr>
        <w:rPr>
          <w:b/>
        </w:rPr>
      </w:pPr>
    </w:p>
    <w:p w:rsidR="00F43129" w:rsidRPr="003F100F" w:rsidRDefault="00F43129" w:rsidP="00F43129">
      <w:pPr>
        <w:rPr>
          <w:b/>
        </w:rPr>
      </w:pPr>
      <w:r w:rsidRPr="003F100F">
        <w:rPr>
          <w:b/>
        </w:rPr>
        <w:t xml:space="preserve">Osoba za kontakt: MARIJA TEŠIJA </w:t>
      </w:r>
      <w:r>
        <w:rPr>
          <w:b/>
        </w:rPr>
        <w:t xml:space="preserve"> </w:t>
      </w:r>
    </w:p>
    <w:p w:rsidR="00F43129" w:rsidRPr="003F100F" w:rsidRDefault="00F43129" w:rsidP="00F43129">
      <w:pPr>
        <w:rPr>
          <w:b/>
        </w:rPr>
      </w:pPr>
    </w:p>
    <w:p w:rsidR="00F22E62" w:rsidRDefault="00F43129" w:rsidP="00F43129">
      <w:pPr>
        <w:rPr>
          <w:b/>
        </w:rPr>
      </w:pPr>
      <w:r>
        <w:rPr>
          <w:b/>
        </w:rPr>
        <w:t>Telefon: 032 / 394-165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43129" w:rsidRDefault="00DC3224" w:rsidP="00DC3224">
      <w:pPr>
        <w:ind w:left="4956" w:firstLine="708"/>
        <w:rPr>
          <w:b/>
        </w:rPr>
      </w:pPr>
      <w:r>
        <w:rPr>
          <w:b/>
        </w:rPr>
        <w:t>Odgovorna osoba (potpis)</w:t>
      </w:r>
    </w:p>
    <w:p w:rsidR="00DC3224" w:rsidRDefault="00F43129" w:rsidP="00DC3224">
      <w:pPr>
        <w:jc w:val="center"/>
        <w:rPr>
          <w:b/>
        </w:rPr>
      </w:pPr>
      <w:r w:rsidRPr="003F100F">
        <w:rPr>
          <w:b/>
        </w:rPr>
        <w:t xml:space="preserve">          </w:t>
      </w:r>
      <w:r>
        <w:rPr>
          <w:b/>
        </w:rPr>
        <w:t xml:space="preserve">                  </w:t>
      </w:r>
      <w:r w:rsidR="00DC3224">
        <w:rPr>
          <w:b/>
        </w:rPr>
        <w:t xml:space="preserve">                                               Marina Beuk</w:t>
      </w:r>
    </w:p>
    <w:p w:rsidR="00DC3224" w:rsidRDefault="00DC3224" w:rsidP="00DC322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3224" w:rsidRDefault="00DC3224" w:rsidP="00DC322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3224" w:rsidRDefault="00DC3224" w:rsidP="00DC3224">
      <w:pPr>
        <w:jc w:val="center"/>
        <w:rPr>
          <w:b/>
        </w:rPr>
      </w:pPr>
    </w:p>
    <w:p w:rsidR="00DC3224" w:rsidRDefault="00DC3224" w:rsidP="00DC3224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A0A01" w:rsidRDefault="00DC3224" w:rsidP="00DC3224">
      <w:pPr>
        <w:jc w:val="center"/>
      </w:pPr>
      <w:r>
        <w:rPr>
          <w:b/>
        </w:rPr>
        <w:t>M.P.</w:t>
      </w:r>
      <w:r w:rsidR="00F43129">
        <w:rPr>
          <w:b/>
        </w:rPr>
        <w:t xml:space="preserve">                                                                       </w:t>
      </w:r>
    </w:p>
    <w:sectPr w:rsidR="00FA0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8C"/>
    <w:rsid w:val="0006535D"/>
    <w:rsid w:val="000952A9"/>
    <w:rsid w:val="000B2371"/>
    <w:rsid w:val="000B2D83"/>
    <w:rsid w:val="000B73D9"/>
    <w:rsid w:val="000C4573"/>
    <w:rsid w:val="00156D93"/>
    <w:rsid w:val="00192E59"/>
    <w:rsid w:val="002C4851"/>
    <w:rsid w:val="003402EB"/>
    <w:rsid w:val="00343CBF"/>
    <w:rsid w:val="00387A51"/>
    <w:rsid w:val="00396538"/>
    <w:rsid w:val="003B349C"/>
    <w:rsid w:val="003C4BB0"/>
    <w:rsid w:val="003F6163"/>
    <w:rsid w:val="00407773"/>
    <w:rsid w:val="004277ED"/>
    <w:rsid w:val="004A0045"/>
    <w:rsid w:val="004B75CB"/>
    <w:rsid w:val="004D0D3A"/>
    <w:rsid w:val="004E69D6"/>
    <w:rsid w:val="00556307"/>
    <w:rsid w:val="005702CE"/>
    <w:rsid w:val="005E5F94"/>
    <w:rsid w:val="005F02C1"/>
    <w:rsid w:val="006816CB"/>
    <w:rsid w:val="00682E9A"/>
    <w:rsid w:val="007E3DA6"/>
    <w:rsid w:val="00886786"/>
    <w:rsid w:val="008A592D"/>
    <w:rsid w:val="008A7EDA"/>
    <w:rsid w:val="008E2B87"/>
    <w:rsid w:val="00907145"/>
    <w:rsid w:val="00927311"/>
    <w:rsid w:val="0094364F"/>
    <w:rsid w:val="00A6023F"/>
    <w:rsid w:val="00AD20B1"/>
    <w:rsid w:val="00B96E18"/>
    <w:rsid w:val="00BB7878"/>
    <w:rsid w:val="00C73656"/>
    <w:rsid w:val="00C97E53"/>
    <w:rsid w:val="00CC0653"/>
    <w:rsid w:val="00CF71DD"/>
    <w:rsid w:val="00D24A8C"/>
    <w:rsid w:val="00D61780"/>
    <w:rsid w:val="00D65234"/>
    <w:rsid w:val="00D65851"/>
    <w:rsid w:val="00D65AF4"/>
    <w:rsid w:val="00D77003"/>
    <w:rsid w:val="00D8030A"/>
    <w:rsid w:val="00DA6E35"/>
    <w:rsid w:val="00DC3224"/>
    <w:rsid w:val="00DC5F0E"/>
    <w:rsid w:val="00E1308E"/>
    <w:rsid w:val="00E70394"/>
    <w:rsid w:val="00EA55C7"/>
    <w:rsid w:val="00F05ED3"/>
    <w:rsid w:val="00F11C41"/>
    <w:rsid w:val="00F22E62"/>
    <w:rsid w:val="00F43129"/>
    <w:rsid w:val="00F83BE6"/>
    <w:rsid w:val="00FA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3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3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0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4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Skola</cp:lastModifiedBy>
  <cp:revision>39</cp:revision>
  <dcterms:created xsi:type="dcterms:W3CDTF">2020-01-25T17:53:00Z</dcterms:created>
  <dcterms:modified xsi:type="dcterms:W3CDTF">2020-01-31T08:20:00Z</dcterms:modified>
</cp:coreProperties>
</file>