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8C" w:rsidRPr="00156D93" w:rsidRDefault="00D24A8C" w:rsidP="00D24A8C">
      <w:r w:rsidRPr="00156D93">
        <w:t>OSNOVNA ŠKOLA JOSIPA LOVRETIĆA</w:t>
      </w:r>
    </w:p>
    <w:p w:rsidR="00D24A8C" w:rsidRPr="00156D93" w:rsidRDefault="00D24A8C" w:rsidP="00D24A8C">
      <w:r w:rsidRPr="00156D93">
        <w:t>OTOK</w:t>
      </w:r>
    </w:p>
    <w:p w:rsidR="00D24A8C" w:rsidRDefault="00D24A8C" w:rsidP="00D24A8C">
      <w:pPr>
        <w:jc w:val="center"/>
        <w:rPr>
          <w:b/>
        </w:rPr>
      </w:pPr>
    </w:p>
    <w:p w:rsidR="008E2B87" w:rsidRDefault="008E2B87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  <w:r>
        <w:rPr>
          <w:b/>
        </w:rPr>
        <w:t>BILJEŠKE UZ FINANCIJSKE IZVJEŠTAJE ZA RAZDOBLJE</w:t>
      </w:r>
    </w:p>
    <w:p w:rsidR="00D24A8C" w:rsidRDefault="00D24A8C" w:rsidP="00D24A8C">
      <w:pPr>
        <w:ind w:left="1416" w:firstLine="708"/>
        <w:rPr>
          <w:b/>
        </w:rPr>
      </w:pPr>
      <w:r>
        <w:rPr>
          <w:b/>
        </w:rPr>
        <w:t xml:space="preserve">1. </w:t>
      </w:r>
      <w:r w:rsidR="00716ACA">
        <w:rPr>
          <w:b/>
        </w:rPr>
        <w:t>SIJEČNJA  DO  31. PROSINCA  2020</w:t>
      </w:r>
      <w:r>
        <w:rPr>
          <w:b/>
        </w:rPr>
        <w:t>. GODINE</w:t>
      </w:r>
    </w:p>
    <w:p w:rsidR="00D24A8C" w:rsidRDefault="00D24A8C" w:rsidP="00D24A8C">
      <w:pPr>
        <w:jc w:val="center"/>
        <w:rPr>
          <w:b/>
        </w:rPr>
      </w:pPr>
      <w:r>
        <w:rPr>
          <w:b/>
        </w:rPr>
        <w:t>.</w:t>
      </w:r>
    </w:p>
    <w:p w:rsidR="00D24A8C" w:rsidRDefault="00D24A8C" w:rsidP="00D24A8C">
      <w:pPr>
        <w:jc w:val="center"/>
        <w:rPr>
          <w:b/>
        </w:rPr>
      </w:pPr>
    </w:p>
    <w:p w:rsidR="00D24A8C" w:rsidRDefault="00D24A8C" w:rsidP="00D24A8C">
      <w:pPr>
        <w:jc w:val="center"/>
        <w:rPr>
          <w:b/>
        </w:rPr>
      </w:pPr>
    </w:p>
    <w:p w:rsidR="00D24A8C" w:rsidRPr="00156D93" w:rsidRDefault="00D24A8C" w:rsidP="00D24A8C">
      <w:r w:rsidRPr="00156D93">
        <w:t>Naziv obveznik: OŠ JOSIPA LOVRETIĆA</w:t>
      </w:r>
    </w:p>
    <w:p w:rsidR="00D24A8C" w:rsidRPr="00156D93" w:rsidRDefault="00D24A8C" w:rsidP="00D24A8C">
      <w:r w:rsidRPr="00156D93">
        <w:t>Pošta i mjesto:   32252 OTOK</w:t>
      </w:r>
    </w:p>
    <w:p w:rsidR="00D24A8C" w:rsidRPr="00156D93" w:rsidRDefault="00D24A8C" w:rsidP="00D24A8C">
      <w:r w:rsidRPr="00156D93">
        <w:t>Adresa sjedišta:  J.  J. STROSSMAYERA 142</w:t>
      </w:r>
    </w:p>
    <w:p w:rsidR="00D24A8C" w:rsidRPr="00156D93" w:rsidRDefault="00D24A8C" w:rsidP="00D24A8C">
      <w:r w:rsidRPr="00156D93">
        <w:t>RKP broj: 10143</w:t>
      </w:r>
    </w:p>
    <w:p w:rsidR="00D24A8C" w:rsidRPr="00156D93" w:rsidRDefault="00D24A8C" w:rsidP="00D24A8C">
      <w:r w:rsidRPr="00156D93">
        <w:t>Matični broj: 03301044</w:t>
      </w:r>
      <w:r w:rsidRPr="00156D93">
        <w:tab/>
        <w:t xml:space="preserve">       </w:t>
      </w:r>
    </w:p>
    <w:p w:rsidR="00D24A8C" w:rsidRPr="00156D93" w:rsidRDefault="00D24A8C" w:rsidP="00D24A8C">
      <w:r w:rsidRPr="00156D93">
        <w:t xml:space="preserve">OIB: 76603034249 </w:t>
      </w:r>
    </w:p>
    <w:p w:rsidR="00D24A8C" w:rsidRPr="00156D93" w:rsidRDefault="00D24A8C" w:rsidP="00D24A8C">
      <w:r w:rsidRPr="00156D93">
        <w:t>Oznaka razine: 31</w:t>
      </w:r>
    </w:p>
    <w:p w:rsidR="00D24A8C" w:rsidRPr="00156D93" w:rsidRDefault="00D24A8C" w:rsidP="00D24A8C">
      <w:r w:rsidRPr="00156D93">
        <w:t>Šifra djelatnosti: 8520</w:t>
      </w:r>
    </w:p>
    <w:p w:rsidR="00D24A8C" w:rsidRPr="00156D93" w:rsidRDefault="00D24A8C" w:rsidP="00D24A8C">
      <w:r w:rsidRPr="00156D93">
        <w:t>Razdjel: 000</w:t>
      </w:r>
    </w:p>
    <w:p w:rsidR="00D24A8C" w:rsidRPr="00156D93" w:rsidRDefault="00D24A8C" w:rsidP="00D24A8C">
      <w:r w:rsidRPr="00156D93">
        <w:t xml:space="preserve"> Šifra grada: 535 Županija Vukovarsko –</w:t>
      </w:r>
      <w:r w:rsidR="00716ACA">
        <w:t xml:space="preserve"> </w:t>
      </w:r>
      <w:r w:rsidRPr="00156D93">
        <w:t>srijemska, grad Otok (Vinkovci)</w:t>
      </w:r>
    </w:p>
    <w:p w:rsidR="00D24A8C" w:rsidRDefault="00D24A8C" w:rsidP="00D24A8C">
      <w:pPr>
        <w:rPr>
          <w:b/>
        </w:rPr>
      </w:pPr>
      <w:r>
        <w:rPr>
          <w:b/>
        </w:rPr>
        <w:t xml:space="preserve">                   </w:t>
      </w:r>
    </w:p>
    <w:p w:rsidR="00CF71DD" w:rsidRDefault="00D24A8C" w:rsidP="00D24A8C">
      <w:r>
        <w:t>Škola Josipa Lovretića  posluje u skladu sa Zakonom o odgoju i obrazovanju u osnovnoj i srednjoj školi (Nar.nov.,broj</w:t>
      </w:r>
      <w:r w:rsidR="00CF71DD">
        <w:t xml:space="preserve"> 87/08, 86/09, 92/10, 105/10, 90/11, 5/12, 16/12, 86/12, 126/12, 94/13, 152/14, 07/17, 68/18, 98/19</w:t>
      </w:r>
      <w:r w:rsidR="00917F14">
        <w:t>, 64/20.</w:t>
      </w:r>
      <w:bookmarkStart w:id="0" w:name="_GoBack"/>
      <w:bookmarkEnd w:id="0"/>
      <w:r>
        <w:t xml:space="preserve"> </w:t>
      </w:r>
      <w:r w:rsidR="00CF71DD">
        <w:t>)</w:t>
      </w:r>
      <w:r>
        <w:t xml:space="preserve"> te Statutom škole.</w:t>
      </w:r>
      <w:r w:rsidR="00CF71DD">
        <w:t xml:space="preserve"> Škola obavlja djelatnost osnovnog obrazovanja koje se obavlja u jednoj zgradi u jednosmjenskoj nastavi u petodnevnom radnom tjednu.</w:t>
      </w:r>
      <w:r w:rsidR="00716ACA">
        <w:t xml:space="preserve"> Iznimno tijekom ove godine zbog pandemije izazvane koronavirusom nastava se djelomično odvijala na daljinu a  jedan period se održavala radom u dvije smjene.  </w:t>
      </w:r>
    </w:p>
    <w:p w:rsidR="003402EB" w:rsidRDefault="00D24A8C" w:rsidP="00D24A8C">
      <w:r>
        <w:t>Vodi proračunsko računovodstvo temeljem Pravilnika o proračunskom računovodstvu i Računskom planu, a financijske izvještaje sastavlja i predaje u skladu s odredbama Pravilnika o financijskom izvještavanju u proračunskom računovodstvu.</w:t>
      </w:r>
      <w:r w:rsidR="0094364F">
        <w:t xml:space="preserve"> </w:t>
      </w:r>
    </w:p>
    <w:p w:rsidR="00716ACA" w:rsidRDefault="0094364F" w:rsidP="00D24A8C">
      <w:r>
        <w:t>Godišnji financijski izvještaj sastavljen je nakon što su proknjižene sve poslovne promjene</w:t>
      </w:r>
      <w:r w:rsidR="00156D93">
        <w:t xml:space="preserve"> i transakcije za </w:t>
      </w:r>
      <w:r w:rsidR="00716ACA">
        <w:t>razdoblje siječanj-prosinac 2020</w:t>
      </w:r>
      <w:r w:rsidR="00156D93">
        <w:t xml:space="preserve">. godine. Za sastavljanje i predaju financijskih izvejštaja korišteni su elektronski obrasci koji su preuzeti s internetskih </w:t>
      </w:r>
      <w:r w:rsidR="00716ACA">
        <w:t>stranica Ministarstva financija i to najnovija verzija datoteke s oznakom 6.0.2</w:t>
      </w:r>
    </w:p>
    <w:p w:rsidR="00D24A8C" w:rsidRDefault="00D24A8C" w:rsidP="00D24A8C">
      <w:r>
        <w:t xml:space="preserve"> </w:t>
      </w:r>
      <w:r w:rsidR="002C4851">
        <w:t>Osoba odgovorna za sastavljanje finanijskih izvje</w:t>
      </w:r>
      <w:r w:rsidR="003402EB">
        <w:t>štaja je računovotkinja Marija Tešija, a odgovorna osoba za pr</w:t>
      </w:r>
      <w:r w:rsidR="002C4851">
        <w:t>edaju fi</w:t>
      </w:r>
      <w:r w:rsidR="00716ACA">
        <w:t>nancijskih izvještaja je ravnate</w:t>
      </w:r>
      <w:r w:rsidR="002C4851">
        <w:t>ljica Marina Beuk.</w:t>
      </w:r>
    </w:p>
    <w:p w:rsidR="00AD20B1" w:rsidRDefault="00AD20B1" w:rsidP="00D24A8C"/>
    <w:p w:rsidR="00AD20B1" w:rsidRPr="00AD20B1" w:rsidRDefault="00AD20B1" w:rsidP="00D24A8C">
      <w:pPr>
        <w:rPr>
          <w:b/>
        </w:rPr>
      </w:pPr>
      <w:r w:rsidRPr="00AD20B1">
        <w:rPr>
          <w:b/>
        </w:rPr>
        <w:t>BILJEŠKE UZ OBRAZAC: BIL</w:t>
      </w:r>
    </w:p>
    <w:p w:rsidR="003402EB" w:rsidRDefault="003402EB" w:rsidP="00D24A8C">
      <w:pPr>
        <w:rPr>
          <w:b/>
        </w:rPr>
      </w:pPr>
    </w:p>
    <w:p w:rsidR="00D24A8C" w:rsidRDefault="00DA6E35" w:rsidP="00D24A8C">
      <w:r>
        <w:rPr>
          <w:b/>
        </w:rPr>
        <w:t xml:space="preserve">Bilješka broj 1 – AOP 002 – Nefinancijska imovina – </w:t>
      </w:r>
      <w:r w:rsidR="00974C2F">
        <w:t>se povećala</w:t>
      </w:r>
      <w:r>
        <w:t xml:space="preserve"> na kraju obračunskog razdoblja u odnosu na početno stanje </w:t>
      </w:r>
      <w:r w:rsidR="00974C2F">
        <w:t>za 7,1</w:t>
      </w:r>
      <w:r w:rsidR="00D65234">
        <w:t>% a razlog to</w:t>
      </w:r>
      <w:r w:rsidR="00974C2F">
        <w:t>me je</w:t>
      </w:r>
      <w:r w:rsidR="00434F20">
        <w:t xml:space="preserve"> samo</w:t>
      </w:r>
      <w:r w:rsidR="00974C2F">
        <w:t xml:space="preserve"> ulaganje u imovinu.</w:t>
      </w:r>
    </w:p>
    <w:p w:rsidR="00434F20" w:rsidRDefault="00434F20" w:rsidP="00D24A8C">
      <w:r>
        <w:t>Budući da se u izvještajnoj 2020. godini imovina predložena za otpis po popisu 2019.godine</w:t>
      </w:r>
    </w:p>
    <w:p w:rsidR="00434F20" w:rsidRDefault="00434F20" w:rsidP="00D24A8C">
      <w:r>
        <w:t>nije mogla zbrinuti na propisan način ista nije ni rashodovana u tekućoj godini pa nije ni došlo do smanjenja iste što je i vidljivo u obrascu bilance stanje 31.prosinca.</w:t>
      </w:r>
    </w:p>
    <w:p w:rsidR="00434F20" w:rsidRDefault="00434F20" w:rsidP="00D24A8C"/>
    <w:p w:rsidR="00130C0A" w:rsidRDefault="004A0D9D" w:rsidP="00D24A8C">
      <w:r w:rsidRPr="00334F67">
        <w:rPr>
          <w:b/>
        </w:rPr>
        <w:t>Bilješka broj 2 – AOP 010</w:t>
      </w:r>
      <w:r>
        <w:t xml:space="preserve"> – Poslovni objekti – su povećani na kraju obračunskog razdoblja u odnosu na početno stanje za 4,7% odnosno za 548.911,03 kn  Razlog je</w:t>
      </w:r>
      <w:r w:rsidR="00130C0A">
        <w:t xml:space="preserve"> ulaganje u sanaciju krovišta škole. Budući da za iznos od 535.161,03 kn ne postoji novčani tijek u obrascu PR-RAS škola je iskazala povećanje vrijednosti imovine što je vidljivo u obrascu P-VRIO. </w:t>
      </w:r>
      <w:r w:rsidR="00130C0A">
        <w:lastRenderedPageBreak/>
        <w:t>Ostatak u iznosu od 13.750,00 kn odnosi se na izradu projektne dokumentacije za energetsku obnovu  za koji postoji novčani tijek što je i vidljivo na obrascu PR-RAS na AOP-394.</w:t>
      </w:r>
    </w:p>
    <w:p w:rsidR="00D65234" w:rsidRPr="00DA6E35" w:rsidRDefault="004A0D9D" w:rsidP="00D24A8C">
      <w:r>
        <w:t xml:space="preserve"> </w:t>
      </w:r>
    </w:p>
    <w:p w:rsidR="002C4851" w:rsidRDefault="002C4851">
      <w:r w:rsidRPr="00396538">
        <w:rPr>
          <w:b/>
        </w:rPr>
        <w:t>Bilješka broj</w:t>
      </w:r>
      <w:r w:rsidR="00585F28">
        <w:rPr>
          <w:b/>
        </w:rPr>
        <w:t xml:space="preserve"> 3</w:t>
      </w:r>
      <w:r w:rsidR="00C97E53">
        <w:rPr>
          <w:b/>
        </w:rPr>
        <w:t xml:space="preserve"> – AOP 015</w:t>
      </w:r>
      <w:r w:rsidR="00396538">
        <w:rPr>
          <w:b/>
        </w:rPr>
        <w:t xml:space="preserve"> -</w:t>
      </w:r>
      <w:r w:rsidR="00C97E53">
        <w:rPr>
          <w:b/>
        </w:rPr>
        <w:t xml:space="preserve"> Uedska oprema i namještaj - </w:t>
      </w:r>
      <w:r w:rsidR="00C97E53" w:rsidRPr="00C97E53">
        <w:t xml:space="preserve">Stanje na </w:t>
      </w:r>
      <w:r w:rsidR="009450B2">
        <w:t>dan 1.1.2020</w:t>
      </w:r>
      <w:r w:rsidR="00C97E53">
        <w:t>. na raču</w:t>
      </w:r>
      <w:r w:rsidR="009450B2">
        <w:t>nima odjeljka 0221 iznosi  1.411.225,1</w:t>
      </w:r>
      <w:r w:rsidR="00C97E53">
        <w:t>5</w:t>
      </w:r>
      <w:r w:rsidR="00D77003">
        <w:t xml:space="preserve"> kn</w:t>
      </w:r>
      <w:r w:rsidR="009450B2">
        <w:t xml:space="preserve"> a na dan 31.12.2020. iznosi 1.435.987,6</w:t>
      </w:r>
      <w:r w:rsidR="00C97E53">
        <w:t>5</w:t>
      </w:r>
      <w:r w:rsidR="00D77003">
        <w:t xml:space="preserve"> kn. Razlika između početnog</w:t>
      </w:r>
      <w:r w:rsidR="00A6023F">
        <w:t xml:space="preserve"> i završ</w:t>
      </w:r>
      <w:r w:rsidR="009450B2">
        <w:t>nog stanja je nabavljena oprema vidljivo na obrascu PR-RAS na AOP-361.</w:t>
      </w:r>
      <w:r>
        <w:t xml:space="preserve"> </w:t>
      </w:r>
    </w:p>
    <w:p w:rsidR="005F02C1" w:rsidRDefault="005F02C1">
      <w:pPr>
        <w:rPr>
          <w:b/>
        </w:rPr>
      </w:pPr>
    </w:p>
    <w:p w:rsidR="00AD20B1" w:rsidRDefault="0006535D">
      <w:r>
        <w:rPr>
          <w:b/>
        </w:rPr>
        <w:t>Bilješka broj 4</w:t>
      </w:r>
      <w:r w:rsidR="004A0045" w:rsidRPr="004A0045">
        <w:rPr>
          <w:b/>
        </w:rPr>
        <w:t xml:space="preserve"> –AOP 063 – Financijska imovina</w:t>
      </w:r>
      <w:r w:rsidR="004A0045">
        <w:rPr>
          <w:b/>
        </w:rPr>
        <w:t xml:space="preserve"> </w:t>
      </w:r>
      <w:r w:rsidR="004A0045">
        <w:t xml:space="preserve">se povećala </w:t>
      </w:r>
      <w:r w:rsidR="00B100A9">
        <w:t>u odnosu na početno stanje za 4,4</w:t>
      </w:r>
      <w:r w:rsidR="004A0045">
        <w:t>% . Promatrajući pojedine odjeljke računsko</w:t>
      </w:r>
      <w:r w:rsidR="00B100A9">
        <w:t>g plana dolazilo je do smanjenja</w:t>
      </w:r>
      <w:r w:rsidR="004A0045">
        <w:t xml:space="preserve"> ( novac u banci i blagajni) te smanjenje poraživanja za</w:t>
      </w:r>
      <w:r w:rsidR="00B100A9">
        <w:t xml:space="preserve"> projekt Školska shema (AOP -144</w:t>
      </w:r>
      <w:r w:rsidR="004A0045">
        <w:t xml:space="preserve">) </w:t>
      </w:r>
      <w:r w:rsidR="00B100A9">
        <w:t>te povećanje potraživanja za naknade koje se refundiraju- bolovanje na teret HZZO i potraživanja za predujmove za stručne skupove koji nisu održani zbog pandemije (AOP-081)</w:t>
      </w:r>
      <w:r w:rsidR="004A0045">
        <w:t xml:space="preserve"> i povećanje potraživanja za iznajmlji</w:t>
      </w:r>
      <w:r w:rsidR="00B100A9">
        <w:t>vanje školskog prostora (AOP-154) kao i povećanje</w:t>
      </w:r>
      <w:r w:rsidR="004277ED">
        <w:t xml:space="preserve"> kontinuiranih rashoda  </w:t>
      </w:r>
      <w:r w:rsidR="00B100A9">
        <w:t>(AOP-164</w:t>
      </w:r>
      <w:r w:rsidR="004A0045">
        <w:t>)</w:t>
      </w:r>
      <w:r w:rsidR="00B100A9">
        <w:t>.</w:t>
      </w:r>
    </w:p>
    <w:p w:rsidR="004277ED" w:rsidRDefault="004277ED"/>
    <w:p w:rsidR="004B75CB" w:rsidRDefault="0006535D">
      <w:r>
        <w:rPr>
          <w:b/>
        </w:rPr>
        <w:t xml:space="preserve">Bilješka broj 5 </w:t>
      </w:r>
      <w:r w:rsidR="00F05ED3" w:rsidRPr="00D65AF4">
        <w:rPr>
          <w:b/>
        </w:rPr>
        <w:t xml:space="preserve">- AOP </w:t>
      </w:r>
      <w:r w:rsidR="005A45D4">
        <w:rPr>
          <w:b/>
        </w:rPr>
        <w:t>238-244</w:t>
      </w:r>
      <w:r w:rsidR="00D65AF4" w:rsidRPr="00D65AF4">
        <w:rPr>
          <w:b/>
        </w:rPr>
        <w:t xml:space="preserve"> – Višak manjak prihoda</w:t>
      </w:r>
      <w:r w:rsidR="00D65AF4">
        <w:rPr>
          <w:b/>
        </w:rPr>
        <w:t xml:space="preserve"> </w:t>
      </w:r>
      <w:r w:rsidR="00343CBF">
        <w:rPr>
          <w:b/>
        </w:rPr>
        <w:t>–</w:t>
      </w:r>
      <w:r w:rsidR="00D65AF4">
        <w:rPr>
          <w:b/>
        </w:rPr>
        <w:t xml:space="preserve"> </w:t>
      </w:r>
      <w:r w:rsidR="00343CBF" w:rsidRPr="00343CBF">
        <w:t>Nako</w:t>
      </w:r>
      <w:r w:rsidR="005A45D4">
        <w:t>n prebijanja računa viškova i m</w:t>
      </w:r>
      <w:r w:rsidR="00343CBF" w:rsidRPr="00343CBF">
        <w:t>ajkova</w:t>
      </w:r>
      <w:r w:rsidR="00343CBF">
        <w:t xml:space="preserve"> po istovrsnim kategorijama i izvorima financiranja za dio iznosa koji je bio evidentiran tijekom godine na računu kapitalnih </w:t>
      </w:r>
      <w:r w:rsidR="005A45D4">
        <w:t>prijenosa sredstava (konto 6362 i konta 67121)</w:t>
      </w:r>
      <w:r w:rsidR="00343CBF">
        <w:t xml:space="preserve">  a utrošeni su za nabavu dugotrajne nefin</w:t>
      </w:r>
      <w:r w:rsidR="005A45D4">
        <w:t>ancijske imovine u iznosu od 83.736,02</w:t>
      </w:r>
      <w:r w:rsidR="00343CBF">
        <w:t xml:space="preserve"> kn iz</w:t>
      </w:r>
      <w:r w:rsidR="004B75CB">
        <w:t>vršena je korekcija rezultata.</w:t>
      </w:r>
      <w:r w:rsidR="00343CBF">
        <w:t xml:space="preserve"> </w:t>
      </w:r>
      <w:r w:rsidR="005A45D4">
        <w:t>Ukupna razlika AOP-a 239 -Višak prihoda i AOP-a 244-</w:t>
      </w:r>
      <w:r w:rsidR="004B75CB">
        <w:t xml:space="preserve"> Manjak prihoda u Bilanci jednaka je iznosu zbroja na AOP  635 u PR-RAS obrascu.</w:t>
      </w:r>
    </w:p>
    <w:p w:rsidR="00F05ED3" w:rsidRPr="00343CBF" w:rsidRDefault="00F05ED3"/>
    <w:p w:rsidR="00AD20B1" w:rsidRDefault="002C4851">
      <w:r>
        <w:t xml:space="preserve">Obvezna bilješka uz Bilancu iz čl. 14. Pravilnika </w:t>
      </w:r>
      <w:r w:rsidR="008A7EDA">
        <w:t>o financijskom izvještavanju u proračunsk</w:t>
      </w:r>
      <w:r w:rsidR="004277ED">
        <w:t xml:space="preserve">om računovodstvu nije iskazana jer škola </w:t>
      </w:r>
      <w:r w:rsidR="008A7EDA">
        <w:t>takve podatke nema iskazane u svojim poslovnim knjigama i Bilanci.</w:t>
      </w:r>
    </w:p>
    <w:p w:rsidR="00AD20B1" w:rsidRDefault="00AD20B1"/>
    <w:p w:rsidR="004B75CB" w:rsidRDefault="004B75CB"/>
    <w:p w:rsidR="00AD20B1" w:rsidRPr="00682E9A" w:rsidRDefault="00AD20B1">
      <w:pPr>
        <w:rPr>
          <w:b/>
        </w:rPr>
      </w:pPr>
      <w:r w:rsidRPr="00682E9A">
        <w:rPr>
          <w:b/>
        </w:rPr>
        <w:t>BILJEŠKE UZ OBRAZAC: PR-RAS</w:t>
      </w:r>
    </w:p>
    <w:p w:rsidR="00907145" w:rsidRPr="00682E9A" w:rsidRDefault="00907145" w:rsidP="00C73656">
      <w:pPr>
        <w:rPr>
          <w:b/>
        </w:rPr>
      </w:pPr>
    </w:p>
    <w:p w:rsidR="00C73656" w:rsidRDefault="00F83BE6" w:rsidP="00C73656">
      <w:r>
        <w:rPr>
          <w:b/>
        </w:rPr>
        <w:t>Bilješka broj 6 -</w:t>
      </w:r>
      <w:r w:rsidR="00C73656">
        <w:rPr>
          <w:b/>
        </w:rPr>
        <w:t xml:space="preserve">  AOP 001</w:t>
      </w:r>
      <w:r>
        <w:rPr>
          <w:b/>
        </w:rPr>
        <w:t xml:space="preserve">  Prihodi poslovanja</w:t>
      </w:r>
      <w:r w:rsidR="00C73656">
        <w:rPr>
          <w:b/>
        </w:rPr>
        <w:t xml:space="preserve"> – </w:t>
      </w:r>
      <w:r w:rsidR="00C73656">
        <w:t xml:space="preserve">škola je u proteklom razdoblju ostvarila ukupne prihode u iznosu od </w:t>
      </w:r>
      <w:r w:rsidR="00256848">
        <w:rPr>
          <w:b/>
        </w:rPr>
        <w:t>6.487.873,31</w:t>
      </w:r>
      <w:r w:rsidR="00C73656">
        <w:rPr>
          <w:b/>
        </w:rPr>
        <w:t xml:space="preserve"> kn</w:t>
      </w:r>
      <w:r w:rsidR="00C73656">
        <w:t xml:space="preserve"> i to: iz državnog proračuna od MZO (</w:t>
      </w:r>
      <w:r w:rsidR="00256848">
        <w:rPr>
          <w:b/>
        </w:rPr>
        <w:t>5.475.161,76</w:t>
      </w:r>
      <w:r w:rsidR="00C73656">
        <w:rPr>
          <w:b/>
        </w:rPr>
        <w:t xml:space="preserve">) </w:t>
      </w:r>
      <w:r w:rsidR="00256848">
        <w:t xml:space="preserve">kn, </w:t>
      </w:r>
      <w:r w:rsidR="00C73656">
        <w:t>iz županijskog proračuna (</w:t>
      </w:r>
      <w:r w:rsidR="00256848">
        <w:rPr>
          <w:b/>
        </w:rPr>
        <w:t>942.489,83</w:t>
      </w:r>
      <w:r w:rsidR="00C73656">
        <w:rPr>
          <w:b/>
        </w:rPr>
        <w:t>)</w:t>
      </w:r>
      <w:r w:rsidR="00C73656">
        <w:t xml:space="preserve">  kn iz gradskog proračuna grada Otoka (</w:t>
      </w:r>
      <w:r w:rsidR="00256848">
        <w:rPr>
          <w:b/>
        </w:rPr>
        <w:t>36</w:t>
      </w:r>
      <w:r w:rsidR="003F6163">
        <w:rPr>
          <w:b/>
        </w:rPr>
        <w:t>.</w:t>
      </w:r>
      <w:r w:rsidR="00C73656" w:rsidRPr="00607775">
        <w:rPr>
          <w:b/>
        </w:rPr>
        <w:t>00</w:t>
      </w:r>
      <w:r w:rsidR="003F6163">
        <w:rPr>
          <w:b/>
        </w:rPr>
        <w:t>0,00</w:t>
      </w:r>
      <w:r w:rsidR="00C73656">
        <w:t>) kn, od kamata (</w:t>
      </w:r>
      <w:r w:rsidR="00256848">
        <w:rPr>
          <w:b/>
        </w:rPr>
        <w:t>1,72</w:t>
      </w:r>
      <w:r w:rsidR="003F6163">
        <w:rPr>
          <w:b/>
        </w:rPr>
        <w:t>)</w:t>
      </w:r>
      <w:r w:rsidR="00C73656">
        <w:t xml:space="preserve"> kn, od iznajmljivanja dvorane (</w:t>
      </w:r>
      <w:r w:rsidR="00256848">
        <w:rPr>
          <w:b/>
        </w:rPr>
        <w:t>1.300</w:t>
      </w:r>
      <w:r w:rsidR="003F6163">
        <w:rPr>
          <w:b/>
        </w:rPr>
        <w:t>,00</w:t>
      </w:r>
      <w:r w:rsidR="00EA55C7">
        <w:t>) kn te prihod</w:t>
      </w:r>
      <w:r w:rsidR="00A84C7D">
        <w:t>i od SŠSD - potpora sportskim društvima</w:t>
      </w:r>
      <w:r w:rsidR="00256848">
        <w:t xml:space="preserve"> (</w:t>
      </w:r>
      <w:r w:rsidR="00256848" w:rsidRPr="00997226">
        <w:rPr>
          <w:b/>
        </w:rPr>
        <w:t>1.500,00)</w:t>
      </w:r>
      <w:r w:rsidR="00256848">
        <w:t xml:space="preserve"> kn.</w:t>
      </w:r>
      <w:r w:rsidR="00C73656">
        <w:t xml:space="preserve">   Prihodi iskazani na AOP-u 116 u iznosu od </w:t>
      </w:r>
      <w:r w:rsidR="00256848">
        <w:rPr>
          <w:b/>
        </w:rPr>
        <w:t>(31.420,00</w:t>
      </w:r>
      <w:r w:rsidR="00BB7878">
        <w:rPr>
          <w:b/>
        </w:rPr>
        <w:t>)</w:t>
      </w:r>
      <w:r w:rsidR="00C73656">
        <w:t xml:space="preserve"> kn odnose se na ( sufinanciranje učenika u cijeni prehrane u školskoj </w:t>
      </w:r>
      <w:r w:rsidR="00256848">
        <w:t>kuhinji.</w:t>
      </w:r>
      <w:r w:rsidR="00C73656">
        <w:t xml:space="preserve"> Većih odstupanja u ukupnom iznosu u odnosu na izvještajno razdoblje predhodne godine nije bilo.</w:t>
      </w:r>
    </w:p>
    <w:p w:rsidR="00C73656" w:rsidRDefault="00C73656" w:rsidP="00C73656"/>
    <w:p w:rsidR="00F83BE6" w:rsidRDefault="00F83BE6" w:rsidP="00C73656">
      <w:r w:rsidRPr="00F83BE6">
        <w:rPr>
          <w:b/>
        </w:rPr>
        <w:t xml:space="preserve">Bilješka broj 7 – AOP  065 – Kapitalne pomoći proračunskim korisnicima iz proračuna koji im nije nadležan </w:t>
      </w:r>
      <w:r w:rsidR="008A592D">
        <w:rPr>
          <w:b/>
        </w:rPr>
        <w:t>–</w:t>
      </w:r>
      <w:r>
        <w:rPr>
          <w:b/>
        </w:rPr>
        <w:t xml:space="preserve"> </w:t>
      </w:r>
      <w:r w:rsidR="00F2765E">
        <w:t>smanjene su</w:t>
      </w:r>
      <w:r w:rsidR="008A592D">
        <w:t xml:space="preserve"> u odnosu na isto razdoblje predhodne godine iz razl</w:t>
      </w:r>
      <w:r w:rsidR="00F2765E">
        <w:t xml:space="preserve">oga što je MZO ove godine </w:t>
      </w:r>
      <w:r w:rsidR="008A592D">
        <w:t>u okviru Cjelovite kurikularne reforme</w:t>
      </w:r>
      <w:r w:rsidR="00F2765E">
        <w:t xml:space="preserve"> nastavilo s nabavkom šolskih udžbenika za višekratnu upotrebu kojih je bilo potrebno nabaviti za znatno manji broj učenika u odnosu na prethodnu 2019. godinu.</w:t>
      </w:r>
    </w:p>
    <w:p w:rsidR="00D65851" w:rsidRDefault="00D65851" w:rsidP="00C73656">
      <w:r>
        <w:t xml:space="preserve"> </w:t>
      </w:r>
    </w:p>
    <w:p w:rsidR="00DA70D5" w:rsidRDefault="008921D3" w:rsidP="00C73656">
      <w:r>
        <w:rPr>
          <w:b/>
        </w:rPr>
        <w:t>Bilješka broj 8</w:t>
      </w:r>
      <w:r w:rsidR="00D65851" w:rsidRPr="00D65851">
        <w:rPr>
          <w:b/>
        </w:rPr>
        <w:t xml:space="preserve"> – AOP 111 – Prihodi po posebnim propisima </w:t>
      </w:r>
      <w:r w:rsidR="00D65851">
        <w:rPr>
          <w:b/>
        </w:rPr>
        <w:t xml:space="preserve">– </w:t>
      </w:r>
      <w:r w:rsidR="00D65851">
        <w:t>smanjeni su u o</w:t>
      </w:r>
      <w:r>
        <w:t>d</w:t>
      </w:r>
      <w:r w:rsidR="00D65851">
        <w:t xml:space="preserve">nosu na isto </w:t>
      </w:r>
      <w:r>
        <w:t>razdoblje prethodne godine za 18,8</w:t>
      </w:r>
      <w:r w:rsidR="00D65851">
        <w:t>% iz razloga što je opao broj učenika koji se hrane u školskoj kuhinji uz sufinanciranje rod</w:t>
      </w:r>
      <w:r>
        <w:t xml:space="preserve">itelja u prehrani. Razlog tome </w:t>
      </w:r>
      <w:r w:rsidR="00D65851">
        <w:t>je veći broj učenika koji su ostvarili pravo na uključenje u razne projekte prehran</w:t>
      </w:r>
      <w:r>
        <w:t xml:space="preserve">e (Škosla shema, Vrijeme užine </w:t>
      </w:r>
      <w:r w:rsidR="00D65851">
        <w:t>V) financiranih iz drugih izvora.</w:t>
      </w:r>
    </w:p>
    <w:p w:rsidR="00C73656" w:rsidRDefault="00DA70D5" w:rsidP="00C73656">
      <w:r>
        <w:rPr>
          <w:b/>
        </w:rPr>
        <w:lastRenderedPageBreak/>
        <w:t>Bilješka broj 9</w:t>
      </w:r>
      <w:r w:rsidR="005E5F94" w:rsidRPr="005E5F94">
        <w:rPr>
          <w:b/>
        </w:rPr>
        <w:t xml:space="preserve"> -</w:t>
      </w:r>
      <w:r w:rsidR="00C73656" w:rsidRPr="005E5F94">
        <w:rPr>
          <w:b/>
        </w:rPr>
        <w:t xml:space="preserve"> AOP 126 – Prihodi od pruženih usluga</w:t>
      </w:r>
      <w:r>
        <w:t xml:space="preserve"> su smanjeni</w:t>
      </w:r>
      <w:r w:rsidR="00C73656">
        <w:t xml:space="preserve"> u odnosu na isto ra</w:t>
      </w:r>
      <w:r>
        <w:t>zdoblje predhodne godine za 52,0</w:t>
      </w:r>
      <w:r w:rsidR="00C73656" w:rsidRPr="00E321A8">
        <w:t>%</w:t>
      </w:r>
      <w:r w:rsidR="00C73656">
        <w:t xml:space="preserve"> . Raz</w:t>
      </w:r>
      <w:r w:rsidR="005E5F94">
        <w:t>log zbog čega je došlo do</w:t>
      </w:r>
      <w:r>
        <w:t xml:space="preserve"> tako velikog odstupanja</w:t>
      </w:r>
      <w:r w:rsidR="005E5F94">
        <w:t xml:space="preserve"> </w:t>
      </w:r>
      <w:r w:rsidR="00C73656">
        <w:t xml:space="preserve"> u odnosu </w:t>
      </w:r>
      <w:r>
        <w:t>na isti period predhodne godine je nemogućnost iznajmljivanja školskog prostora zbog pandemije izazvane koronavirusom.</w:t>
      </w:r>
    </w:p>
    <w:p w:rsidR="007718E5" w:rsidRDefault="007718E5" w:rsidP="00C73656"/>
    <w:p w:rsidR="007718E5" w:rsidRDefault="007718E5" w:rsidP="00C73656">
      <w:r w:rsidRPr="00334F67">
        <w:rPr>
          <w:b/>
        </w:rPr>
        <w:t>Bilješka broj 10. – AOP 161</w:t>
      </w:r>
      <w:r>
        <w:t xml:space="preserve"> – Naknade troškova zaposlenima smanjeni su u odnosu na isto razdoblje prethodne godine za 44,2% . Razlog ovako velikog odstupanja je održavanje nastave na daljinu . Nije bilo troškova prijevoza u tom periodu kao ni službenih putovanja te stručnih usavršavanja zbog pandemije.</w:t>
      </w:r>
    </w:p>
    <w:p w:rsidR="00C73656" w:rsidRDefault="00C73656" w:rsidP="00C73656">
      <w:pPr>
        <w:ind w:left="360"/>
      </w:pPr>
    </w:p>
    <w:p w:rsidR="00886786" w:rsidRDefault="007718E5" w:rsidP="00F43129">
      <w:r>
        <w:rPr>
          <w:b/>
        </w:rPr>
        <w:t>Bilješka broj 11</w:t>
      </w:r>
      <w:r w:rsidR="00682E9A">
        <w:rPr>
          <w:b/>
        </w:rPr>
        <w:t xml:space="preserve">. – AOP </w:t>
      </w:r>
      <w:r w:rsidR="003C4BB0">
        <w:rPr>
          <w:b/>
        </w:rPr>
        <w:t xml:space="preserve">166 – rashod za materijal i energiju </w:t>
      </w:r>
      <w:r w:rsidR="001752C5">
        <w:rPr>
          <w:b/>
        </w:rPr>
        <w:t xml:space="preserve">– </w:t>
      </w:r>
      <w:r w:rsidR="003C4BB0">
        <w:t>povećani</w:t>
      </w:r>
      <w:r w:rsidR="00682E9A">
        <w:t xml:space="preserve"> </w:t>
      </w:r>
      <w:r w:rsidR="001752C5">
        <w:t>su</w:t>
      </w:r>
      <w:r w:rsidR="00682E9A">
        <w:t xml:space="preserve"> u odnosu na izvještajno ra</w:t>
      </w:r>
      <w:r w:rsidR="003C4BB0">
        <w:t>zdobl</w:t>
      </w:r>
      <w:r w:rsidR="001752C5">
        <w:t>je prethodne godine ( index  104,4</w:t>
      </w:r>
      <w:r w:rsidR="00682E9A">
        <w:t>%.</w:t>
      </w:r>
      <w:r w:rsidR="003C4BB0">
        <w:t>)</w:t>
      </w:r>
      <w:r w:rsidR="001752C5">
        <w:t xml:space="preserve"> Promatrajući pojedine odjeljke računskog plana vidljivo je da je dolazilo do povećanja ali i do smanjenja pojedine skupine rashoda. </w:t>
      </w:r>
      <w:r w:rsidR="003C4BB0">
        <w:t xml:space="preserve"> Pri tome su najviše povećani rashodi</w:t>
      </w:r>
      <w:r w:rsidR="001752C5">
        <w:t xml:space="preserve"> za uredski i ostali materijal te sitan inventar i auto gume, </w:t>
      </w:r>
      <w:r w:rsidR="000952A9">
        <w:t>dok</w:t>
      </w:r>
      <w:r w:rsidR="00886786">
        <w:t xml:space="preserve"> su izdaci za</w:t>
      </w:r>
      <w:r w:rsidR="00630303">
        <w:t xml:space="preserve"> materijal i sirovine te </w:t>
      </w:r>
      <w:r w:rsidR="00886786">
        <w:t>materijal i dijelovi za</w:t>
      </w:r>
      <w:r w:rsidR="00630303">
        <w:t xml:space="preserve"> tekuće i investicijsko održavanje</w:t>
      </w:r>
      <w:r w:rsidR="00886786">
        <w:t xml:space="preserve"> smanjeni. </w:t>
      </w:r>
    </w:p>
    <w:p w:rsidR="00886786" w:rsidRPr="00886786" w:rsidRDefault="00886786" w:rsidP="00F43129">
      <w:pPr>
        <w:rPr>
          <w:b/>
        </w:rPr>
      </w:pPr>
    </w:p>
    <w:p w:rsidR="00F11C41" w:rsidRDefault="00886786" w:rsidP="00F43129">
      <w:r w:rsidRPr="00886786">
        <w:rPr>
          <w:b/>
        </w:rPr>
        <w:t>Bilješka broj 12 – AOP 174 – Rashodi za usluge</w:t>
      </w:r>
      <w:r w:rsidR="000952A9" w:rsidRPr="00886786">
        <w:rPr>
          <w:b/>
        </w:rPr>
        <w:t xml:space="preserve"> </w:t>
      </w:r>
      <w:r w:rsidR="00F11C41">
        <w:rPr>
          <w:b/>
        </w:rPr>
        <w:t>–</w:t>
      </w:r>
      <w:r>
        <w:rPr>
          <w:b/>
        </w:rPr>
        <w:t xml:space="preserve"> </w:t>
      </w:r>
      <w:r w:rsidR="00304E6E">
        <w:t>povećani</w:t>
      </w:r>
      <w:r w:rsidR="00F11C41" w:rsidRPr="00F11C41">
        <w:t xml:space="preserve"> su u odnosu </w:t>
      </w:r>
      <w:r w:rsidR="00304E6E">
        <w:t xml:space="preserve"> na prethodnu godinu za 20,9% </w:t>
      </w:r>
      <w:r w:rsidR="00F11C41">
        <w:t xml:space="preserve"> i to najviše za usluge telefona  pošte i prijevoza,</w:t>
      </w:r>
      <w:r w:rsidR="00304E6E">
        <w:t xml:space="preserve"> </w:t>
      </w:r>
      <w:r w:rsidR="003B2350">
        <w:t xml:space="preserve"> tekućeg i investicijskg održavanja te ostale usluge – tiskanje natječaja za ravnatelja, </w:t>
      </w:r>
      <w:r w:rsidR="00F11C41">
        <w:t xml:space="preserve"> dok su ostal</w:t>
      </w:r>
      <w:r w:rsidR="003B2350">
        <w:t xml:space="preserve">e usluge neznatno smanjene </w:t>
      </w:r>
      <w:r w:rsidR="00F11C41">
        <w:t>ili su ostale iste kao i prethodne godine.</w:t>
      </w:r>
    </w:p>
    <w:p w:rsidR="00F11C41" w:rsidRDefault="00F11C41" w:rsidP="00F43129"/>
    <w:p w:rsidR="00927311" w:rsidRDefault="00F11C41" w:rsidP="00F43129">
      <w:r w:rsidRPr="00927311">
        <w:rPr>
          <w:b/>
        </w:rPr>
        <w:t>Bilješka broj 13 – AOP</w:t>
      </w:r>
      <w:r w:rsidR="00927311">
        <w:rPr>
          <w:b/>
        </w:rPr>
        <w:t xml:space="preserve"> 185</w:t>
      </w:r>
      <w:r w:rsidRPr="00927311">
        <w:rPr>
          <w:b/>
        </w:rPr>
        <w:t xml:space="preserve"> </w:t>
      </w:r>
      <w:r w:rsidR="00927311" w:rsidRPr="00927311">
        <w:rPr>
          <w:b/>
        </w:rPr>
        <w:t>–</w:t>
      </w:r>
      <w:r w:rsidRPr="00927311">
        <w:rPr>
          <w:b/>
        </w:rPr>
        <w:t xml:space="preserve"> </w:t>
      </w:r>
      <w:r w:rsidR="003B2350">
        <w:rPr>
          <w:b/>
        </w:rPr>
        <w:t xml:space="preserve">Ostali nespomenuti rashoda </w:t>
      </w:r>
      <w:r w:rsidR="00927311" w:rsidRPr="00927311">
        <w:rPr>
          <w:b/>
        </w:rPr>
        <w:t xml:space="preserve">poslovanja - </w:t>
      </w:r>
      <w:r w:rsidRPr="00927311">
        <w:rPr>
          <w:b/>
        </w:rPr>
        <w:t xml:space="preserve"> </w:t>
      </w:r>
      <w:r w:rsidR="003B2350">
        <w:t>smanjeni</w:t>
      </w:r>
      <w:r w:rsidR="00927311">
        <w:t xml:space="preserve"> su u odnosu na sto izvještajno</w:t>
      </w:r>
      <w:r w:rsidR="003B2350">
        <w:t xml:space="preserve"> razdoblje prethodne godine za 23,4% (index 76,6%)  i to svi rashodi ovog odjeljka računskog plana osim AOP-189 članarine i norme koji je povećan je smo platili zaostalu članarinu iz 2019. godine koja je fakturirana zajedno sa članarinom za 2020. godinu.</w:t>
      </w:r>
    </w:p>
    <w:p w:rsidR="00927311" w:rsidRPr="00927311" w:rsidRDefault="00927311" w:rsidP="00F43129">
      <w:pPr>
        <w:rPr>
          <w:b/>
        </w:rPr>
      </w:pPr>
    </w:p>
    <w:p w:rsidR="00927311" w:rsidRDefault="00927311" w:rsidP="00F43129">
      <w:r w:rsidRPr="00927311">
        <w:rPr>
          <w:b/>
        </w:rPr>
        <w:t xml:space="preserve">Bilješka broj 14 – AOP </w:t>
      </w:r>
      <w:r>
        <w:rPr>
          <w:b/>
        </w:rPr>
        <w:t>193</w:t>
      </w:r>
      <w:r w:rsidRPr="00927311">
        <w:rPr>
          <w:b/>
        </w:rPr>
        <w:t xml:space="preserve"> – </w:t>
      </w:r>
      <w:r>
        <w:rPr>
          <w:b/>
        </w:rPr>
        <w:t>Financijski rashodi</w:t>
      </w:r>
      <w:r w:rsidR="00003DA5">
        <w:t xml:space="preserve">  smanjeni</w:t>
      </w:r>
      <w:r>
        <w:t xml:space="preserve"> su u odnosu</w:t>
      </w:r>
      <w:r w:rsidR="00003DA5">
        <w:t xml:space="preserve"> na prethodnu godinu  (index 92</w:t>
      </w:r>
      <w:r w:rsidR="006E3EF8">
        <w:t>,4%) zbog smanjenja</w:t>
      </w:r>
      <w:r>
        <w:t xml:space="preserve"> naknada za pojedine bankarske usluge.</w:t>
      </w:r>
    </w:p>
    <w:p w:rsidR="00927311" w:rsidRDefault="00927311" w:rsidP="00F43129"/>
    <w:p w:rsidR="00E1308E" w:rsidRDefault="00927311" w:rsidP="00E1308E">
      <w:r w:rsidRPr="00E1308E">
        <w:rPr>
          <w:b/>
        </w:rPr>
        <w:t xml:space="preserve">Bilješka broj 15 – AOP </w:t>
      </w:r>
      <w:r w:rsidR="00E1308E" w:rsidRPr="00E1308E">
        <w:rPr>
          <w:b/>
        </w:rPr>
        <w:t xml:space="preserve">246 - Naknade građanima i kućanstvima na temelju osiguranja i druge naknade </w:t>
      </w:r>
      <w:r w:rsidR="00E1308E">
        <w:rPr>
          <w:b/>
        </w:rPr>
        <w:t>–</w:t>
      </w:r>
      <w:r w:rsidR="00F844D1">
        <w:t xml:space="preserve"> povećani su o odnosu na prethodnu godinu za 10,3%</w:t>
      </w:r>
      <w:r w:rsidR="00E1308E">
        <w:rPr>
          <w:b/>
        </w:rPr>
        <w:t xml:space="preserve"> </w:t>
      </w:r>
      <w:r w:rsidR="00F844D1">
        <w:t xml:space="preserve">  a trošak se odnosi na</w:t>
      </w:r>
      <w:r w:rsidR="00E1308E">
        <w:t xml:space="preserve"> nabavku školskih udžbenika radnog </w:t>
      </w:r>
      <w:r w:rsidR="00F844D1">
        <w:t>karaktera knjiženih na konto 37229.</w:t>
      </w:r>
    </w:p>
    <w:p w:rsidR="00E1308E" w:rsidRDefault="00E1308E" w:rsidP="00E1308E"/>
    <w:p w:rsidR="00E1308E" w:rsidRPr="00E1308E" w:rsidRDefault="00E1308E" w:rsidP="00E1308E">
      <w:r w:rsidRPr="00E1308E">
        <w:rPr>
          <w:b/>
        </w:rPr>
        <w:t xml:space="preserve">Bilješka broj 16 – AOP 354 - Rashodi za nabavu proizvedene dugotrajne imovine </w:t>
      </w:r>
      <w:r>
        <w:rPr>
          <w:b/>
        </w:rPr>
        <w:t xml:space="preserve">– </w:t>
      </w:r>
      <w:r w:rsidR="00E359BA">
        <w:t>rashodi su smanjeni</w:t>
      </w:r>
      <w:r>
        <w:t>i u odnos</w:t>
      </w:r>
      <w:r w:rsidR="00E359BA">
        <w:t>u na prethodnu godinu (index 60,4</w:t>
      </w:r>
      <w:r>
        <w:t xml:space="preserve">%) </w:t>
      </w:r>
      <w:r w:rsidR="000B2D83">
        <w:t>i ta najvećim dijelom u skupini računa (</w:t>
      </w:r>
      <w:r w:rsidR="00E359BA">
        <w:t xml:space="preserve">4241) gdje su </w:t>
      </w:r>
      <w:r w:rsidR="000B2D83">
        <w:t>evidentirani i rashodi za nabavku školskih udžbenika, dok su rashodi za ure</w:t>
      </w:r>
      <w:r w:rsidR="002301D3">
        <w:t>dsku opremu i namještaj povećani</w:t>
      </w:r>
      <w:r w:rsidR="000B2D83">
        <w:t xml:space="preserve"> u odnosu na </w:t>
      </w:r>
      <w:r w:rsidR="002301D3">
        <w:t>isto razdoblje prethodne godine kao i dodatak iskazan na AOP-394 dodatna ulaganja na građevinskim objektima gdje je knjižena</w:t>
      </w:r>
      <w:r w:rsidR="00781932">
        <w:t xml:space="preserve"> izrada</w:t>
      </w:r>
      <w:r w:rsidR="002301D3">
        <w:t xml:space="preserve"> dokumentacija z</w:t>
      </w:r>
      <w:r w:rsidR="00781932">
        <w:t>a fotonaponsku elektranu na krovištu škole</w:t>
      </w:r>
      <w:r w:rsidR="002301D3">
        <w:t>. Indeks za prikazani podatak nije iskazan jer u prethodnoj godini ovog rashoda nismo imali.</w:t>
      </w:r>
    </w:p>
    <w:p w:rsidR="00E1308E" w:rsidRPr="00E1308E" w:rsidRDefault="00E1308E" w:rsidP="00E1308E">
      <w:pPr>
        <w:rPr>
          <w:b/>
        </w:rPr>
      </w:pPr>
    </w:p>
    <w:p w:rsidR="003C4BB0" w:rsidRPr="00E1308E" w:rsidRDefault="003C4BB0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RAS-funkcijski</w:t>
      </w:r>
    </w:p>
    <w:p w:rsidR="00F43129" w:rsidRDefault="00F43129" w:rsidP="00F43129">
      <w:pPr>
        <w:rPr>
          <w:b/>
        </w:rPr>
      </w:pPr>
    </w:p>
    <w:p w:rsidR="00D8030A" w:rsidRDefault="000B2D83" w:rsidP="00F43129">
      <w:r>
        <w:rPr>
          <w:b/>
        </w:rPr>
        <w:t>Bilješka broj 17</w:t>
      </w:r>
      <w:r w:rsidR="004E69D6">
        <w:rPr>
          <w:b/>
        </w:rPr>
        <w:t xml:space="preserve"> – AOP 113 – osnovno obrazovanje – </w:t>
      </w:r>
      <w:r w:rsidR="00D61780">
        <w:rPr>
          <w:b/>
        </w:rPr>
        <w:t xml:space="preserve"> </w:t>
      </w:r>
      <w:r w:rsidR="00D61780" w:rsidRPr="000B2D83">
        <w:t>u obrascu su</w:t>
      </w:r>
      <w:r w:rsidR="00D61780">
        <w:rPr>
          <w:b/>
        </w:rPr>
        <w:t xml:space="preserve"> </w:t>
      </w:r>
      <w:r w:rsidR="004E69D6" w:rsidRPr="004E69D6">
        <w:t xml:space="preserve">iskazani  rashodi </w:t>
      </w:r>
      <w:r w:rsidR="00DC5F0E">
        <w:t xml:space="preserve">poslovanja </w:t>
      </w:r>
      <w:r w:rsidR="00D61780">
        <w:t>i rashodi za nabavu nefinancijske imovine</w:t>
      </w:r>
      <w:r w:rsidR="004E69D6">
        <w:t xml:space="preserve"> </w:t>
      </w:r>
      <w:r w:rsidR="00DC5F0E">
        <w:t xml:space="preserve">tj. svi rashodi povezani </w:t>
      </w:r>
      <w:r w:rsidR="00D8030A">
        <w:t xml:space="preserve"> </w:t>
      </w:r>
      <w:r w:rsidR="00DC5F0E">
        <w:t>uz</w:t>
      </w:r>
      <w:r w:rsidR="00D8030A">
        <w:t xml:space="preserve"> funkciju</w:t>
      </w:r>
      <w:r w:rsidR="00DC5F0E">
        <w:t xml:space="preserve"> </w:t>
      </w:r>
      <w:r w:rsidR="00D8030A">
        <w:t>odgoja i</w:t>
      </w:r>
      <w:r w:rsidR="00DC5F0E">
        <w:t xml:space="preserve"> obrazovanje u</w:t>
      </w:r>
      <w:r w:rsidR="00902C89">
        <w:t xml:space="preserve"> ukupnom iznosu od 6.372.</w:t>
      </w:r>
      <w:r w:rsidR="0091139A">
        <w:t>119</w:t>
      </w:r>
      <w:r w:rsidR="00902C89">
        <w:t>,15</w:t>
      </w:r>
      <w:r w:rsidR="004E69D6">
        <w:t xml:space="preserve"> kn </w:t>
      </w:r>
      <w:r w:rsidR="00D8030A">
        <w:t xml:space="preserve">. </w:t>
      </w:r>
    </w:p>
    <w:p w:rsidR="004E69D6" w:rsidRDefault="00D8030A" w:rsidP="00F43129">
      <w:r>
        <w:lastRenderedPageBreak/>
        <w:t xml:space="preserve">Kako škola uz funkciju odgoja i obrazovanja obavlja i funkciju prehrane učenikla i ti rashodi su iskazani </w:t>
      </w:r>
      <w:r w:rsidR="00DC5F0E">
        <w:t xml:space="preserve"> na AOP- u 122 - Dodatne  usluge u obr</w:t>
      </w:r>
      <w:r w:rsidR="00902C89">
        <w:t>azovanju u ukupnom iznosu od 130.202,31</w:t>
      </w:r>
      <w:r w:rsidR="00DC5F0E">
        <w:t xml:space="preserve"> kn. </w:t>
      </w:r>
    </w:p>
    <w:p w:rsidR="00DC5F0E" w:rsidRDefault="00DC5F0E" w:rsidP="00F43129"/>
    <w:p w:rsidR="00F43129" w:rsidRDefault="00F43129" w:rsidP="00F43129">
      <w:pPr>
        <w:rPr>
          <w:b/>
        </w:rPr>
      </w:pPr>
    </w:p>
    <w:p w:rsidR="003402EB" w:rsidRDefault="003402EB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 P-VRIO</w:t>
      </w:r>
    </w:p>
    <w:p w:rsidR="002B5431" w:rsidRDefault="002B5431" w:rsidP="00F43129">
      <w:pPr>
        <w:rPr>
          <w:b/>
        </w:rPr>
      </w:pPr>
    </w:p>
    <w:p w:rsidR="003B349C" w:rsidRPr="00341B92" w:rsidRDefault="002B5431" w:rsidP="00F43129">
      <w:r>
        <w:rPr>
          <w:b/>
        </w:rPr>
        <w:t xml:space="preserve">Bilješka broj 18. – AOP 001 – Promjene u vrijednosti i </w:t>
      </w:r>
      <w:r w:rsidR="00341B92">
        <w:rPr>
          <w:b/>
        </w:rPr>
        <w:t xml:space="preserve">obujmu imovine  - </w:t>
      </w:r>
      <w:r w:rsidR="00341B92">
        <w:t xml:space="preserve"> iskazano je povećanje vrijenosti imovine u iznosu od 535.161,03 kn odnosi se na sanaciju krovišta škole. Budući da nije postojao novčani tijek u poslovnim knjigama povećanje je iskazano na temelju obavijesti o izvršenom plaćanju osnivača tj. Vukovarsko-srijemske županije.</w:t>
      </w: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2075BC">
        <w:rPr>
          <w:b/>
        </w:rPr>
        <w:t>BILJEŠKE UZ OBRAZAC</w:t>
      </w:r>
      <w:r>
        <w:rPr>
          <w:b/>
        </w:rPr>
        <w:t>:</w:t>
      </w:r>
      <w:r w:rsidRPr="002075BC">
        <w:rPr>
          <w:b/>
        </w:rPr>
        <w:t xml:space="preserve"> OBVEZE</w:t>
      </w:r>
    </w:p>
    <w:p w:rsidR="004D0D3A" w:rsidRDefault="004D0D3A" w:rsidP="00F43129">
      <w:pPr>
        <w:rPr>
          <w:b/>
        </w:rPr>
      </w:pPr>
    </w:p>
    <w:p w:rsidR="004D0D3A" w:rsidRDefault="00B47D8E" w:rsidP="00F43129">
      <w:r>
        <w:rPr>
          <w:b/>
        </w:rPr>
        <w:t>Bilješka broj 19</w:t>
      </w:r>
      <w:r w:rsidR="00556307">
        <w:rPr>
          <w:b/>
        </w:rPr>
        <w:t xml:space="preserve"> -</w:t>
      </w:r>
      <w:r w:rsidR="004D0D3A">
        <w:rPr>
          <w:b/>
        </w:rPr>
        <w:t xml:space="preserve"> AOP 001 – Stanje obveza 1. siječnja – </w:t>
      </w:r>
      <w:r w:rsidR="004D0D3A">
        <w:t>stanje obveza na početku izvještajnog razdo</w:t>
      </w:r>
      <w:r>
        <w:t>blja ( 1. 1. 2020.) iznosilo je 508.340</w:t>
      </w:r>
      <w:r w:rsidR="001C4191">
        <w:t>,73</w:t>
      </w:r>
      <w:r w:rsidR="00E70394">
        <w:t xml:space="preserve"> kn i u odnosu na stanje 1. siječnja prethodne </w:t>
      </w:r>
      <w:r w:rsidR="00D15DC6">
        <w:t>godine, obveze su povećane za  0,5</w:t>
      </w:r>
      <w:r w:rsidR="00E70394">
        <w:t xml:space="preserve">%. Najveći je udio nedospjelih obveza koje se </w:t>
      </w:r>
      <w:r w:rsidR="00D15DC6">
        <w:t>odnose na plaću za prosinac 2020</w:t>
      </w:r>
      <w:r w:rsidR="00E70394">
        <w:t>. godi</w:t>
      </w:r>
      <w:r w:rsidR="00D15DC6">
        <w:t>ne koja dospjeva u siječnju 2021</w:t>
      </w:r>
      <w:r w:rsidR="00E70394">
        <w:t xml:space="preserve">. </w:t>
      </w:r>
    </w:p>
    <w:p w:rsidR="00407773" w:rsidRDefault="00407773" w:rsidP="00F43129">
      <w:pPr>
        <w:rPr>
          <w:b/>
        </w:rPr>
      </w:pPr>
    </w:p>
    <w:p w:rsidR="00E70394" w:rsidRDefault="00334F67" w:rsidP="00F43129">
      <w:r>
        <w:rPr>
          <w:b/>
        </w:rPr>
        <w:t>Bilješka broj 20</w:t>
      </w:r>
      <w:r w:rsidR="006816CB">
        <w:rPr>
          <w:b/>
        </w:rPr>
        <w:t xml:space="preserve"> -</w:t>
      </w:r>
      <w:r w:rsidR="00E70394" w:rsidRPr="00E70394">
        <w:rPr>
          <w:b/>
        </w:rPr>
        <w:t xml:space="preserve"> AOP 036 </w:t>
      </w:r>
      <w:r w:rsidR="00E70394">
        <w:rPr>
          <w:b/>
        </w:rPr>
        <w:t xml:space="preserve">– Stanje obveza na kraju izvještajnog razdoblja – </w:t>
      </w:r>
      <w:r w:rsidR="001C4191">
        <w:t>Stanje obveza na kraju 2020. godine iznosi 552.071,85</w:t>
      </w:r>
      <w:r w:rsidR="00E70394">
        <w:rPr>
          <w:b/>
        </w:rPr>
        <w:t xml:space="preserve">  </w:t>
      </w:r>
      <w:r w:rsidR="001C4191">
        <w:t>kn što odgovara</w:t>
      </w:r>
      <w:r w:rsidR="006816CB">
        <w:t xml:space="preserve"> </w:t>
      </w:r>
      <w:r w:rsidR="001C4191">
        <w:t xml:space="preserve">stanju obveza iskazanih </w:t>
      </w:r>
      <w:r w:rsidR="00E70394" w:rsidRPr="00E70394">
        <w:t xml:space="preserve">u Obrascu </w:t>
      </w:r>
      <w:r w:rsidR="001C4191">
        <w:t>Bilanca na AOP-169</w:t>
      </w:r>
      <w:r w:rsidR="00387A51">
        <w:t>.</w:t>
      </w:r>
    </w:p>
    <w:p w:rsidR="005702CE" w:rsidRDefault="005702CE" w:rsidP="00F43129"/>
    <w:p w:rsidR="002578BA" w:rsidRDefault="00407773" w:rsidP="00F43129">
      <w:r w:rsidRPr="006816CB">
        <w:rPr>
          <w:b/>
        </w:rPr>
        <w:t>B</w:t>
      </w:r>
      <w:r w:rsidR="00334F67">
        <w:rPr>
          <w:b/>
        </w:rPr>
        <w:t>ilješka broj 21</w:t>
      </w:r>
      <w:r w:rsidR="006816CB">
        <w:rPr>
          <w:b/>
        </w:rPr>
        <w:t xml:space="preserve"> -</w:t>
      </w:r>
      <w:r w:rsidR="00292DE6">
        <w:rPr>
          <w:b/>
        </w:rPr>
        <w:t xml:space="preserve"> AOP 090</w:t>
      </w:r>
      <w:r w:rsidRPr="006816CB">
        <w:rPr>
          <w:b/>
        </w:rPr>
        <w:t xml:space="preserve"> – Stanje </w:t>
      </w:r>
      <w:r w:rsidR="00292DE6">
        <w:rPr>
          <w:b/>
        </w:rPr>
        <w:t>ne</w:t>
      </w:r>
      <w:r w:rsidRPr="006816CB">
        <w:rPr>
          <w:b/>
        </w:rPr>
        <w:t>dospjelih obveza na kraju izvještajnog razdoblja</w:t>
      </w:r>
      <w:r w:rsidR="005702CE">
        <w:t>-</w:t>
      </w:r>
      <w:r w:rsidR="00292DE6">
        <w:t xml:space="preserve"> na dan 31.prosinca 2020</w:t>
      </w:r>
      <w:r w:rsidR="006816CB">
        <w:t xml:space="preserve">. godine </w:t>
      </w:r>
      <w:r w:rsidR="00292DE6">
        <w:t xml:space="preserve">iskazane su  u ukupnom iznosu od 552.071,85 </w:t>
      </w:r>
      <w:r w:rsidR="002578BA">
        <w:t>od toga obveze za zaposlene (452.447,91 kn), odnose se na plaće za mjesec prosinac 2020</w:t>
      </w:r>
      <w:r w:rsidR="006816CB">
        <w:t xml:space="preserve"> </w:t>
      </w:r>
      <w:r w:rsidR="002578BA">
        <w:t>, obveze za materijalne rashode (68.440,35 kn) , obveze za financijske rashode (652,15 kn)  te ostale tekuće obveze (30.531,44 kn). Sve ove obveze imaju rok dospjeća plaćanja iza 31.12.2020. godine i stoga su i evidentirane na ovom AOP-u.</w:t>
      </w:r>
    </w:p>
    <w:p w:rsidR="00387A51" w:rsidRPr="00E70394" w:rsidRDefault="00387A51" w:rsidP="00F43129"/>
    <w:p w:rsidR="00F43129" w:rsidRPr="002075BC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</w:p>
    <w:p w:rsidR="00F43129" w:rsidRPr="003F100F" w:rsidRDefault="00F43129" w:rsidP="00F43129">
      <w:pPr>
        <w:rPr>
          <w:b/>
        </w:rPr>
      </w:pPr>
      <w:r w:rsidRPr="003F100F">
        <w:rPr>
          <w:b/>
        </w:rPr>
        <w:t xml:space="preserve">Mjesto i datum: Otok, </w:t>
      </w:r>
      <w:r w:rsidR="006816CB">
        <w:rPr>
          <w:b/>
        </w:rPr>
        <w:t>28</w:t>
      </w:r>
      <w:r w:rsidR="00F22E62">
        <w:rPr>
          <w:b/>
        </w:rPr>
        <w:t>. 01</w:t>
      </w:r>
      <w:r>
        <w:rPr>
          <w:b/>
        </w:rPr>
        <w:t>. 2</w:t>
      </w:r>
      <w:r w:rsidR="002578BA">
        <w:rPr>
          <w:b/>
        </w:rPr>
        <w:t>021</w:t>
      </w:r>
      <w:r>
        <w:rPr>
          <w:b/>
        </w:rPr>
        <w:t xml:space="preserve">. </w:t>
      </w:r>
    </w:p>
    <w:p w:rsidR="00F43129" w:rsidRPr="003F100F" w:rsidRDefault="00F43129" w:rsidP="00F43129">
      <w:pPr>
        <w:rPr>
          <w:b/>
        </w:rPr>
      </w:pPr>
    </w:p>
    <w:p w:rsidR="00F43129" w:rsidRDefault="00F43129" w:rsidP="00F43129">
      <w:pPr>
        <w:rPr>
          <w:b/>
        </w:rPr>
      </w:pPr>
      <w:r w:rsidRPr="003F100F">
        <w:rPr>
          <w:b/>
        </w:rPr>
        <w:t xml:space="preserve">Osoba za kontakt: MARIJA TEŠIJA </w:t>
      </w:r>
      <w:r>
        <w:rPr>
          <w:b/>
        </w:rPr>
        <w:t xml:space="preserve"> </w:t>
      </w:r>
    </w:p>
    <w:p w:rsidR="00D15DC6" w:rsidRPr="003F100F" w:rsidRDefault="00D15DC6" w:rsidP="00F43129">
      <w:pPr>
        <w:rPr>
          <w:b/>
        </w:rPr>
      </w:pPr>
    </w:p>
    <w:p w:rsidR="00F22E62" w:rsidRDefault="00F43129" w:rsidP="00F43129">
      <w:pPr>
        <w:rPr>
          <w:b/>
        </w:rPr>
      </w:pPr>
      <w:r>
        <w:rPr>
          <w:b/>
        </w:rPr>
        <w:t>Telefon: 032 / 394-165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3129" w:rsidRDefault="00DC3224" w:rsidP="00DC3224">
      <w:pPr>
        <w:ind w:left="4956" w:firstLine="708"/>
        <w:rPr>
          <w:b/>
        </w:rPr>
      </w:pPr>
      <w:r>
        <w:rPr>
          <w:b/>
        </w:rPr>
        <w:t>Odgovorna osoba (potpis)</w:t>
      </w:r>
    </w:p>
    <w:p w:rsidR="00DC3224" w:rsidRDefault="00F43129" w:rsidP="00DC3224">
      <w:pPr>
        <w:jc w:val="center"/>
        <w:rPr>
          <w:b/>
        </w:rPr>
      </w:pPr>
      <w:r w:rsidRPr="003F100F">
        <w:rPr>
          <w:b/>
        </w:rPr>
        <w:t xml:space="preserve">          </w:t>
      </w:r>
      <w:r>
        <w:rPr>
          <w:b/>
        </w:rPr>
        <w:t xml:space="preserve">                  </w:t>
      </w:r>
      <w:r w:rsidR="00DC3224">
        <w:rPr>
          <w:b/>
        </w:rPr>
        <w:t xml:space="preserve">                                               Marina Beuk</w:t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3224" w:rsidRDefault="00DC3224" w:rsidP="00DC3224">
      <w:pPr>
        <w:jc w:val="center"/>
        <w:rPr>
          <w:b/>
        </w:rPr>
      </w:pPr>
    </w:p>
    <w:p w:rsidR="00DC3224" w:rsidRDefault="00DC3224" w:rsidP="00DC3224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A0A01" w:rsidRDefault="00DC3224" w:rsidP="00DC3224">
      <w:pPr>
        <w:jc w:val="center"/>
      </w:pPr>
      <w:r>
        <w:rPr>
          <w:b/>
        </w:rPr>
        <w:t>M.P.</w:t>
      </w:r>
      <w:r w:rsidR="00F43129">
        <w:rPr>
          <w:b/>
        </w:rPr>
        <w:t xml:space="preserve">                                                                       </w:t>
      </w:r>
    </w:p>
    <w:sectPr w:rsidR="00FA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8C"/>
    <w:rsid w:val="00003DA5"/>
    <w:rsid w:val="0006535D"/>
    <w:rsid w:val="000952A9"/>
    <w:rsid w:val="000B2371"/>
    <w:rsid w:val="000B2D83"/>
    <w:rsid w:val="000C4573"/>
    <w:rsid w:val="00130C0A"/>
    <w:rsid w:val="00156D93"/>
    <w:rsid w:val="001752C5"/>
    <w:rsid w:val="00192E59"/>
    <w:rsid w:val="001C4191"/>
    <w:rsid w:val="002301D3"/>
    <w:rsid w:val="00256848"/>
    <w:rsid w:val="002578BA"/>
    <w:rsid w:val="00292DE6"/>
    <w:rsid w:val="002B5431"/>
    <w:rsid w:val="002C4851"/>
    <w:rsid w:val="00304E6E"/>
    <w:rsid w:val="00334F67"/>
    <w:rsid w:val="003402EB"/>
    <w:rsid w:val="00341B92"/>
    <w:rsid w:val="00343CBF"/>
    <w:rsid w:val="00387A51"/>
    <w:rsid w:val="00396538"/>
    <w:rsid w:val="003B2350"/>
    <w:rsid w:val="003B349C"/>
    <w:rsid w:val="003C4BB0"/>
    <w:rsid w:val="003F6163"/>
    <w:rsid w:val="00407773"/>
    <w:rsid w:val="004277ED"/>
    <w:rsid w:val="00434F20"/>
    <w:rsid w:val="00444AB5"/>
    <w:rsid w:val="004A0045"/>
    <w:rsid w:val="004A0D9D"/>
    <w:rsid w:val="004B75CB"/>
    <w:rsid w:val="004D0D3A"/>
    <w:rsid w:val="004E69D6"/>
    <w:rsid w:val="00556307"/>
    <w:rsid w:val="005702CE"/>
    <w:rsid w:val="00585F28"/>
    <w:rsid w:val="005A45D4"/>
    <w:rsid w:val="005E5F94"/>
    <w:rsid w:val="005F02C1"/>
    <w:rsid w:val="00630303"/>
    <w:rsid w:val="006816CB"/>
    <w:rsid w:val="00682E9A"/>
    <w:rsid w:val="006E3EF8"/>
    <w:rsid w:val="00716ACA"/>
    <w:rsid w:val="007718E5"/>
    <w:rsid w:val="00781932"/>
    <w:rsid w:val="007E3DA6"/>
    <w:rsid w:val="00886786"/>
    <w:rsid w:val="008921D3"/>
    <w:rsid w:val="008A592D"/>
    <w:rsid w:val="008A7EDA"/>
    <w:rsid w:val="008B4C21"/>
    <w:rsid w:val="008E2B87"/>
    <w:rsid w:val="00902C89"/>
    <w:rsid w:val="00907145"/>
    <w:rsid w:val="0091139A"/>
    <w:rsid w:val="00917F14"/>
    <w:rsid w:val="00927311"/>
    <w:rsid w:val="0094364F"/>
    <w:rsid w:val="009450B2"/>
    <w:rsid w:val="00974C2F"/>
    <w:rsid w:val="00997226"/>
    <w:rsid w:val="00A6023F"/>
    <w:rsid w:val="00A84C7D"/>
    <w:rsid w:val="00AD20B1"/>
    <w:rsid w:val="00B100A9"/>
    <w:rsid w:val="00B47D8E"/>
    <w:rsid w:val="00B96E18"/>
    <w:rsid w:val="00BB7878"/>
    <w:rsid w:val="00C73656"/>
    <w:rsid w:val="00C97E53"/>
    <w:rsid w:val="00CC0653"/>
    <w:rsid w:val="00CF71DD"/>
    <w:rsid w:val="00D15DC6"/>
    <w:rsid w:val="00D24A8C"/>
    <w:rsid w:val="00D61780"/>
    <w:rsid w:val="00D65234"/>
    <w:rsid w:val="00D65851"/>
    <w:rsid w:val="00D65AF4"/>
    <w:rsid w:val="00D77003"/>
    <w:rsid w:val="00D8030A"/>
    <w:rsid w:val="00DA6E35"/>
    <w:rsid w:val="00DA70D5"/>
    <w:rsid w:val="00DC3224"/>
    <w:rsid w:val="00DC5F0E"/>
    <w:rsid w:val="00E1308E"/>
    <w:rsid w:val="00E359BA"/>
    <w:rsid w:val="00E70394"/>
    <w:rsid w:val="00EA55C7"/>
    <w:rsid w:val="00F05ED3"/>
    <w:rsid w:val="00F11C41"/>
    <w:rsid w:val="00F22E62"/>
    <w:rsid w:val="00F2765E"/>
    <w:rsid w:val="00F43129"/>
    <w:rsid w:val="00F83BE6"/>
    <w:rsid w:val="00F844D1"/>
    <w:rsid w:val="00FA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70</cp:revision>
  <dcterms:created xsi:type="dcterms:W3CDTF">2020-01-25T17:53:00Z</dcterms:created>
  <dcterms:modified xsi:type="dcterms:W3CDTF">2021-01-28T08:19:00Z</dcterms:modified>
</cp:coreProperties>
</file>